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03292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E0F6A2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629EC2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7166B2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7D9C00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D65D9A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D1C039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C83E67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0E93EB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4D4F13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DF73CA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69F37C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AEB37D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ЗВІТ</w:t>
      </w:r>
    </w:p>
    <w:p w14:paraId="3A289B47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 xml:space="preserve">за результатами опитування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стейкхолдерів</w:t>
      </w:r>
      <w:proofErr w:type="spellEnd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 xml:space="preserve"> </w:t>
      </w:r>
    </w:p>
    <w:p w14:paraId="42D9B69A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щодо стану впровадження системи профорієнтації дітей та підлітків</w:t>
      </w:r>
    </w:p>
    <w:p w14:paraId="353F1A8C" w14:textId="06EDD9C0" w:rsidR="0051193C" w:rsidRPr="000838B6" w:rsidRDefault="000838B6">
      <w:pPr>
        <w:jc w:val="center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 xml:space="preserve">в Львівській  </w:t>
      </w: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lang w:val="uk-UA"/>
        </w:rPr>
        <w:t>територіальної громади</w:t>
      </w:r>
    </w:p>
    <w:p w14:paraId="50EA3637" w14:textId="69525774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Львівської</w:t>
      </w: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 xml:space="preserve"> області</w:t>
      </w:r>
    </w:p>
    <w:p w14:paraId="442EAF27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023678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F0887D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B0F6A8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F35D4E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4F3DC0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009C02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6DC77A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8A697C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FDB5E8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38426D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590B77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19B317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F8518B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Кар’єрний координатор в ТГ: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Мартинів У.П., консультантка ЦПРПП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м.Львова</w:t>
      </w:r>
      <w:proofErr w:type="spellEnd"/>
    </w:p>
    <w:p w14:paraId="495D39AE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Ментор:</w:t>
      </w:r>
      <w:r>
        <w:rPr>
          <w:rFonts w:ascii="Times New Roman" w:eastAsia="Times New Roman" w:hAnsi="Times New Roman" w:cs="Times New Roman"/>
          <w:color w:val="0737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Сливка Є.М., старша викладачка кафедри освітньої політики ЛОІППО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87AAF8A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AD071E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F6D666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8BF25B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DD44BC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A29232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CF8751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8711B5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BF1A14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585C7C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E0FE7A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8F6ADC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0339E9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</w:p>
    <w:p w14:paraId="01D17E22" w14:textId="77777777" w:rsidR="0051193C" w:rsidRDefault="0051193C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</w:p>
    <w:p w14:paraId="5CE093B3" w14:textId="77777777" w:rsidR="0051193C" w:rsidRDefault="0051193C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</w:p>
    <w:p w14:paraId="2E8F2075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ЗМІСТ</w:t>
      </w:r>
    </w:p>
    <w:p w14:paraId="43DCFE99" w14:textId="77777777" w:rsidR="0051193C" w:rsidRDefault="0051193C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5"/>
        <w:gridCol w:w="735"/>
      </w:tblGrid>
      <w:tr w:rsidR="0051193C" w14:paraId="3CF35D2E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0021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 та дизайн дослідження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DAD6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93C" w14:paraId="2BFA3B1E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A901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 характеристика громади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AF2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193C" w14:paraId="7D46C9DF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AC07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Соціально-демографічний портрет респондентів/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9BE0" w14:textId="5971CE98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51193C" w14:paraId="4AAF30EC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B66A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1. Контекст профорієнтації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D047" w14:textId="317CD5F3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</w:tr>
      <w:tr w:rsidR="0051193C" w14:paraId="50B9730C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4B4C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2. Організація профорієнтації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76D4F" w14:textId="7A086EAE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</w:tr>
      <w:tr w:rsidR="0051193C" w14:paraId="51697585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7D3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3. Інклюзія та гендерна рівність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3386" w14:textId="2D97C24B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</w:tr>
      <w:tr w:rsidR="0051193C" w14:paraId="69AB6F32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E40F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4. Співпраця з бізнесом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0034C" w14:textId="3661BC1E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47</w:t>
            </w:r>
          </w:p>
        </w:tc>
      </w:tr>
      <w:tr w:rsidR="0051193C" w14:paraId="58B49262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C34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5. Кадровий потенціал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6D22" w14:textId="78637411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51193C" w14:paraId="60734F05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09C0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6. Ресурсне забезпечення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FB8D9" w14:textId="114FBDD6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71</w:t>
            </w:r>
          </w:p>
        </w:tc>
      </w:tr>
      <w:tr w:rsidR="0051193C" w14:paraId="0AC97EDD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B6C2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7. Успішні практики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FE463" w14:textId="26B9017F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78</w:t>
            </w:r>
          </w:p>
        </w:tc>
      </w:tr>
      <w:tr w:rsidR="0051193C" w14:paraId="6C331150" w14:textId="77777777"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900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Загальні висновки та рекомендації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D2D6" w14:textId="70861962" w:rsidR="0051193C" w:rsidRPr="000838B6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85</w:t>
            </w:r>
          </w:p>
        </w:tc>
      </w:tr>
    </w:tbl>
    <w:p w14:paraId="7E2C2565" w14:textId="77777777" w:rsidR="0051193C" w:rsidRDefault="0051193C">
      <w:pPr>
        <w:widowContro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A383DB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06659D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751805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74571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9FE0C9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7F459A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9E02D5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DF6FB5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CD53CA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142879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619DBA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EC8E08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11C237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5494D0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DDF1CA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91A089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C86C8E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F953AE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0C4115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299AAC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1F7C5E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F311B8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FB8514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2D23CF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C3AA58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6ACC41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2AD519" w14:textId="77777777" w:rsidR="0051193C" w:rsidRDefault="005119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3DE0BF" w14:textId="77777777" w:rsidR="0051193C" w:rsidRDefault="000838B6">
      <w:pPr>
        <w:pStyle w:val="a3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</w:pPr>
      <w:bookmarkStart w:id="0" w:name="_heading=h.2v0d5pr26kz1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 xml:space="preserve">МЕТА ТА ДИЗАЙН ДОСЛІДЖЕННЯ </w:t>
      </w:r>
    </w:p>
    <w:p w14:paraId="44E3CFDC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color w:val="1C4587"/>
          <w:sz w:val="24"/>
          <w:szCs w:val="24"/>
        </w:rPr>
      </w:pPr>
    </w:p>
    <w:p w14:paraId="72AA07E8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Мета опитування</w:t>
      </w:r>
    </w:p>
    <w:p w14:paraId="7FFE3914" w14:textId="77777777" w:rsidR="0051193C" w:rsidRDefault="000838B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Львівська територіальна громада увійшла до переліку 396 громад з усіх областей України, які долучені до національного пілотування системи профорієнтації дітей і підлітків. Мета ініціативи — створити цілісну, стійку та доступну систему супроводу учнів у виб</w:t>
      </w:r>
      <w:r>
        <w:rPr>
          <w:rFonts w:ascii="Times New Roman" w:eastAsia="Times New Roman" w:hAnsi="Times New Roman" w:cs="Times New Roman"/>
          <w:sz w:val="24"/>
          <w:szCs w:val="24"/>
        </w:rPr>
        <w:t>орі майбутньої професії. Цей напрям є ключовим компонентом реформи «Нова українська школа», зокрема її третього етапу – розвитку старшої профільної школи.</w:t>
      </w:r>
    </w:p>
    <w:p w14:paraId="56E0A063" w14:textId="77777777" w:rsidR="0051193C" w:rsidRDefault="000838B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Пілотування реалізується Швейцарсько-українським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DECIDE у партнерстві з Міністерством освіти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і науки України, обласними військовими адміністраціями, органами місцевого самоврядування, закладами освіти та роботодавцями.</w:t>
      </w:r>
    </w:p>
    <w:p w14:paraId="0275D401" w14:textId="77777777" w:rsidR="0051193C" w:rsidRDefault="000838B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Метою цього опитування є комплексне вивчення стану, умов та потреб у провадженні системи профорієнтаційної роботи в Львівській те</w:t>
      </w:r>
      <w:r>
        <w:rPr>
          <w:rFonts w:ascii="Times New Roman" w:eastAsia="Times New Roman" w:hAnsi="Times New Roman" w:cs="Times New Roman"/>
          <w:sz w:val="24"/>
          <w:szCs w:val="24"/>
        </w:rPr>
        <w:t>риторіальній громаді.</w:t>
      </w:r>
    </w:p>
    <w:p w14:paraId="7D52DC43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Дослідження спрямоване на:</w:t>
      </w:r>
    </w:p>
    <w:p w14:paraId="6ED8F57E" w14:textId="77777777" w:rsidR="0051193C" w:rsidRDefault="000838B6">
      <w:pPr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виявлення наявних практик, моделей та підходів до організації профорієнтації;</w:t>
      </w:r>
    </w:p>
    <w:p w14:paraId="144EDCFC" w14:textId="77777777" w:rsidR="0051193C" w:rsidRDefault="000838B6">
      <w:pPr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оцінку рівня взаємодії між основними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стейкхолдерами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місцевою владою, закладами освіти, бізнесом, батьками та молоддю;</w:t>
      </w:r>
    </w:p>
    <w:p w14:paraId="30806CEA" w14:textId="77777777" w:rsidR="0051193C" w:rsidRDefault="000838B6">
      <w:pPr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визначенн</w:t>
      </w:r>
      <w:r>
        <w:rPr>
          <w:rFonts w:ascii="Times New Roman" w:eastAsia="Times New Roman" w:hAnsi="Times New Roman" w:cs="Times New Roman"/>
          <w:sz w:val="24"/>
          <w:szCs w:val="24"/>
        </w:rPr>
        <w:t>я бар’єрів, потреб і можливостей розвитку системи профорієнтації на місцевому рівні;</w:t>
      </w:r>
    </w:p>
    <w:p w14:paraId="49DF1DC8" w14:textId="77777777" w:rsidR="0051193C" w:rsidRDefault="000838B6">
      <w:pPr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аналіз кадрового, ресурсного та організаційного потенціалу громади;</w:t>
      </w:r>
    </w:p>
    <w:p w14:paraId="0F865428" w14:textId="77777777" w:rsidR="0051193C" w:rsidRDefault="000838B6">
      <w:pPr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виявлення успішних практик та напрямів, що потребують удосконалення.</w:t>
      </w:r>
    </w:p>
    <w:p w14:paraId="2F57357C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AB9D4E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Період проведення та інструмент з</w:t>
      </w: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бору даних</w:t>
      </w:r>
    </w:p>
    <w:p w14:paraId="35BE8936" w14:textId="77777777" w:rsidR="0051193C" w:rsidRDefault="000838B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Опитування проводилося протягом 2–8 грудня 2025 року у форматі онлайн-анкетування з використанням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Воно було анонімним, що забезпечило конфіденційність респондентів і підвищило достовірність отриманих даних.</w:t>
      </w:r>
    </w:p>
    <w:p w14:paraId="69A2A838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1C50C0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 xml:space="preserve">Цільові групи  </w:t>
      </w:r>
    </w:p>
    <w:p w14:paraId="79529882" w14:textId="77777777" w:rsidR="0051193C" w:rsidRDefault="000838B6">
      <w:pPr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sz w:val="24"/>
          <w:szCs w:val="24"/>
        </w:rPr>
        <w:t>вники органів місцевого самоврядування (голова, заступники, депутати, керівник органу управління освітою).</w:t>
      </w:r>
    </w:p>
    <w:p w14:paraId="70B1AD5B" w14:textId="77777777" w:rsidR="0051193C" w:rsidRDefault="000838B6">
      <w:pPr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Керівники та педагогічні працівники закладів загальної середньої та позашкільної освіти.</w:t>
      </w:r>
    </w:p>
    <w:p w14:paraId="6B547F41" w14:textId="77777777" w:rsidR="0051193C" w:rsidRDefault="000838B6">
      <w:pPr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закладів загальної середньої освіти віком 10–18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років.</w:t>
      </w:r>
    </w:p>
    <w:p w14:paraId="23A2E2EA" w14:textId="77777777" w:rsidR="0051193C" w:rsidRDefault="000838B6">
      <w:pPr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Роботодавці (керівники місцевих державних, комунальних і приватних підприємств, установ та організацій).</w:t>
      </w:r>
    </w:p>
    <w:p w14:paraId="3AE8000D" w14:textId="77777777" w:rsidR="0051193C" w:rsidRDefault="000838B6">
      <w:pPr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закладів загальної середньої освіти віком 10–18 років.</w:t>
      </w:r>
    </w:p>
    <w:p w14:paraId="7156D2C7" w14:textId="77777777" w:rsidR="0051193C" w:rsidRDefault="000838B6">
      <w:pPr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Випускники ЗЗСО громади (студенти закладів професійної, фахової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передвищої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вищої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освіти віком 14–22 років).</w:t>
      </w:r>
    </w:p>
    <w:p w14:paraId="2AE11740" w14:textId="77777777" w:rsidR="0051193C" w:rsidRDefault="0051193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5CEF0" w14:textId="77777777" w:rsidR="0051193C" w:rsidRDefault="000838B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Опитування різних цільових аудиторій дає змогу отримати всебічне бачення стану профорієнтаційної роботи в громаді, зіставити потреби та очікування всіх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стейкхолдерів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 сформувати цілісні, обґрунтовані рішення для її подальшого </w:t>
      </w:r>
      <w:r>
        <w:rPr>
          <w:rFonts w:ascii="Times New Roman" w:eastAsia="Times New Roman" w:hAnsi="Times New Roman" w:cs="Times New Roman"/>
          <w:sz w:val="24"/>
          <w:szCs w:val="24"/>
        </w:rPr>
        <w:t>розвитку.</w:t>
      </w:r>
    </w:p>
    <w:p w14:paraId="49209B1D" w14:textId="77777777" w:rsidR="0051193C" w:rsidRDefault="000838B6">
      <w:pPr>
        <w:numPr>
          <w:ilvl w:val="0"/>
          <w:numId w:val="3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органів місцевого самоврядування – визначають політику, ресурси та управлінські рішення, що формують систему профорієнтації на рівні громади.</w:t>
      </w:r>
    </w:p>
    <w:p w14:paraId="02EB7DC8" w14:textId="77777777" w:rsidR="0051193C" w:rsidRDefault="000838B6">
      <w:pPr>
        <w:numPr>
          <w:ilvl w:val="0"/>
          <w:numId w:val="3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Керівники та педагогічні працівники закладів освіти – безпосередньо організовують і реалізують профор</w:t>
      </w:r>
      <w:r>
        <w:rPr>
          <w:rFonts w:ascii="Times New Roman" w:eastAsia="Times New Roman" w:hAnsi="Times New Roman" w:cs="Times New Roman"/>
          <w:sz w:val="24"/>
          <w:szCs w:val="24"/>
        </w:rPr>
        <w:t>ієнтаційну роботу з учнями.</w:t>
      </w:r>
    </w:p>
    <w:p w14:paraId="1F4517C2" w14:textId="77777777" w:rsidR="0051193C" w:rsidRDefault="000838B6">
      <w:pPr>
        <w:numPr>
          <w:ilvl w:val="0"/>
          <w:numId w:val="3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10–18 років – відіграють ключову роль у підтримці професійного вибору дитини та формуванні її освітніх траєкторій.</w:t>
      </w:r>
    </w:p>
    <w:p w14:paraId="38AD2680" w14:textId="77777777" w:rsidR="0051193C" w:rsidRDefault="000838B6">
      <w:pPr>
        <w:numPr>
          <w:ilvl w:val="0"/>
          <w:numId w:val="3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 – формують запит на компетентності, відкривають можливості для практичних профор</w:t>
      </w:r>
      <w:r>
        <w:rPr>
          <w:rFonts w:ascii="Times New Roman" w:eastAsia="Times New Roman" w:hAnsi="Times New Roman" w:cs="Times New Roman"/>
          <w:sz w:val="24"/>
          <w:szCs w:val="24"/>
        </w:rPr>
        <w:t>ієнтаційних заходів і демонструють реальні потреби місцевого ринку праці.</w:t>
      </w:r>
    </w:p>
    <w:p w14:paraId="65AACFBE" w14:textId="77777777" w:rsidR="0051193C" w:rsidRDefault="000838B6">
      <w:pPr>
        <w:numPr>
          <w:ilvl w:val="0"/>
          <w:numId w:val="3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Учні 10–18 років – основні учасники профорієнтаційного процесу, чиї потреби та інтереси мають бути центральними у плануванні системи профорієнтації.</w:t>
      </w:r>
    </w:p>
    <w:p w14:paraId="64F0A4A8" w14:textId="77777777" w:rsidR="0051193C" w:rsidRDefault="000838B6">
      <w:pPr>
        <w:numPr>
          <w:ilvl w:val="0"/>
          <w:numId w:val="3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– на влас</w:t>
      </w:r>
      <w:r>
        <w:rPr>
          <w:rFonts w:ascii="Times New Roman" w:eastAsia="Times New Roman" w:hAnsi="Times New Roman" w:cs="Times New Roman"/>
          <w:sz w:val="24"/>
          <w:szCs w:val="24"/>
        </w:rPr>
        <w:t>ному досвіді оцінюють, наскільки шкільна профорієнтація допомогла їм у виборі подальшої освітньої траєкторії та професійного шляху.</w:t>
      </w:r>
    </w:p>
    <w:p w14:paraId="7EE9ABCD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70D174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 xml:space="preserve">Структура опитувальника </w:t>
      </w:r>
    </w:p>
    <w:p w14:paraId="34204441" w14:textId="77777777" w:rsidR="0051193C" w:rsidRDefault="000838B6">
      <w:pPr>
        <w:numPr>
          <w:ilvl w:val="0"/>
          <w:numId w:val="3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Блок 1. Контекст профорієнтації:</w:t>
      </w:r>
    </w:p>
    <w:p w14:paraId="54E747C8" w14:textId="77777777" w:rsidR="0051193C" w:rsidRDefault="000838B6">
      <w:pPr>
        <w:numPr>
          <w:ilvl w:val="0"/>
          <w:numId w:val="4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джерела впливу на професійне самовизначення;</w:t>
      </w:r>
    </w:p>
    <w:p w14:paraId="47B99926" w14:textId="77777777" w:rsidR="0051193C" w:rsidRDefault="000838B6">
      <w:pPr>
        <w:numPr>
          <w:ilvl w:val="0"/>
          <w:numId w:val="4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джерела поінформованості дітей та підлітків про професії;</w:t>
      </w:r>
    </w:p>
    <w:p w14:paraId="36352A4F" w14:textId="77777777" w:rsidR="0051193C" w:rsidRDefault="000838B6">
      <w:pPr>
        <w:numPr>
          <w:ilvl w:val="0"/>
          <w:numId w:val="4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пріоритети при виборі професії;</w:t>
      </w:r>
    </w:p>
    <w:p w14:paraId="30A4FAEE" w14:textId="77777777" w:rsidR="0051193C" w:rsidRDefault="000838B6">
      <w:pPr>
        <w:numPr>
          <w:ilvl w:val="0"/>
          <w:numId w:val="4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фактори, які впливають на вибір професії;</w:t>
      </w:r>
    </w:p>
    <w:p w14:paraId="443B5B52" w14:textId="77777777" w:rsidR="0051193C" w:rsidRDefault="000838B6">
      <w:pPr>
        <w:numPr>
          <w:ilvl w:val="0"/>
          <w:numId w:val="4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зв’язок профорієнтації з реформою старшої профільної школи;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42B30FB" w14:textId="77777777" w:rsidR="0051193C" w:rsidRDefault="000838B6">
      <w:pPr>
        <w:numPr>
          <w:ilvl w:val="0"/>
          <w:numId w:val="4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вплив профорієнтац</w:t>
      </w:r>
      <w:r>
        <w:rPr>
          <w:rFonts w:ascii="Times New Roman" w:eastAsia="Times New Roman" w:hAnsi="Times New Roman" w:cs="Times New Roman"/>
          <w:sz w:val="24"/>
          <w:szCs w:val="24"/>
        </w:rPr>
        <w:t>ії на вибір  освітньої траєкторії;</w:t>
      </w:r>
    </w:p>
    <w:p w14:paraId="7802DF01" w14:textId="77777777" w:rsidR="0051193C" w:rsidRDefault="000838B6">
      <w:pPr>
        <w:numPr>
          <w:ilvl w:val="0"/>
          <w:numId w:val="4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профорієнтації у збереженні молоді в громаді;</w:t>
      </w:r>
    </w:p>
    <w:p w14:paraId="213210B1" w14:textId="77777777" w:rsidR="0051193C" w:rsidRDefault="000838B6">
      <w:pPr>
        <w:numPr>
          <w:ilvl w:val="0"/>
          <w:numId w:val="4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професійне самоусвідомлення.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8B71C5D" w14:textId="77777777" w:rsidR="0051193C" w:rsidRDefault="000838B6">
      <w:pPr>
        <w:numPr>
          <w:ilvl w:val="0"/>
          <w:numId w:val="3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Блок 2. Організація профорієнтації:</w:t>
      </w:r>
    </w:p>
    <w:p w14:paraId="43C7C8E4" w14:textId="77777777" w:rsidR="0051193C" w:rsidRDefault="000838B6">
      <w:pPr>
        <w:numPr>
          <w:ilvl w:val="0"/>
          <w:numId w:val="4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загальна пріоритетність профорієнтації;</w:t>
      </w:r>
    </w:p>
    <w:p w14:paraId="6272BA01" w14:textId="77777777" w:rsidR="0051193C" w:rsidRDefault="000838B6">
      <w:pPr>
        <w:numPr>
          <w:ilvl w:val="0"/>
          <w:numId w:val="4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наявність стратегічних документів / планування;</w:t>
      </w:r>
    </w:p>
    <w:p w14:paraId="665696C5" w14:textId="77777777" w:rsidR="0051193C" w:rsidRDefault="000838B6">
      <w:pPr>
        <w:numPr>
          <w:ilvl w:val="0"/>
          <w:numId w:val="4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інформаційні про</w:t>
      </w:r>
      <w:r>
        <w:rPr>
          <w:rFonts w:ascii="Times New Roman" w:eastAsia="Times New Roman" w:hAnsi="Times New Roman" w:cs="Times New Roman"/>
          <w:sz w:val="24"/>
          <w:szCs w:val="24"/>
        </w:rPr>
        <w:t>форієнтаційні заходи / участь;</w:t>
      </w:r>
    </w:p>
    <w:p w14:paraId="22E2FEAD" w14:textId="77777777" w:rsidR="0051193C" w:rsidRDefault="000838B6">
      <w:pPr>
        <w:numPr>
          <w:ilvl w:val="0"/>
          <w:numId w:val="4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діагностичні профорієнтаційні заходи  / участь;</w:t>
      </w:r>
    </w:p>
    <w:p w14:paraId="7950F707" w14:textId="77777777" w:rsidR="0051193C" w:rsidRDefault="000838B6">
      <w:pPr>
        <w:numPr>
          <w:ilvl w:val="0"/>
          <w:numId w:val="4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практичні профорієнтаційні заходи  / участь;</w:t>
      </w:r>
    </w:p>
    <w:p w14:paraId="3221D2FC" w14:textId="77777777" w:rsidR="0051193C" w:rsidRDefault="000838B6">
      <w:pPr>
        <w:numPr>
          <w:ilvl w:val="0"/>
          <w:numId w:val="4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ефективність профорієнтаційної роботи в  територіальній громаді;</w:t>
      </w:r>
    </w:p>
    <w:p w14:paraId="56A7E8BC" w14:textId="77777777" w:rsidR="0051193C" w:rsidRDefault="000838B6">
      <w:pPr>
        <w:numPr>
          <w:ilvl w:val="0"/>
          <w:numId w:val="4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ефективність профорієнтаційної роботи в закладах освіти громади.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2985050" w14:textId="77777777" w:rsidR="0051193C" w:rsidRDefault="000838B6">
      <w:pPr>
        <w:numPr>
          <w:ilvl w:val="0"/>
          <w:numId w:val="3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Блок 3. Інклюзія та гендерна рівність:</w:t>
      </w:r>
    </w:p>
    <w:p w14:paraId="284DC2A3" w14:textId="77777777" w:rsidR="0051193C" w:rsidRDefault="000838B6">
      <w:pPr>
        <w:numPr>
          <w:ilvl w:val="0"/>
          <w:numId w:val="4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врахування потреб різних категорій дітей;</w:t>
      </w:r>
    </w:p>
    <w:p w14:paraId="4A30BC30" w14:textId="77777777" w:rsidR="0051193C" w:rsidRDefault="000838B6">
      <w:pPr>
        <w:numPr>
          <w:ilvl w:val="0"/>
          <w:numId w:val="4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гендерна рівність у профорієнтації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;</w:t>
      </w:r>
    </w:p>
    <w:p w14:paraId="4AB0472B" w14:textId="77777777" w:rsidR="0051193C" w:rsidRDefault="000838B6">
      <w:pPr>
        <w:numPr>
          <w:ilvl w:val="0"/>
          <w:numId w:val="4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основні бар’єри рівноправної участі;</w:t>
      </w:r>
    </w:p>
    <w:p w14:paraId="67A70C45" w14:textId="77777777" w:rsidR="0051193C" w:rsidRDefault="000838B6">
      <w:pPr>
        <w:numPr>
          <w:ilvl w:val="0"/>
          <w:numId w:val="4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відкритість місцевих роботодавців д</w:t>
      </w:r>
      <w:r>
        <w:rPr>
          <w:rFonts w:ascii="Times New Roman" w:eastAsia="Times New Roman" w:hAnsi="Times New Roman" w:cs="Times New Roman"/>
          <w:sz w:val="24"/>
          <w:szCs w:val="24"/>
        </w:rPr>
        <w:t>о інклюзивних практик;</w:t>
      </w:r>
    </w:p>
    <w:p w14:paraId="0E8E9021" w14:textId="77777777" w:rsidR="0051193C" w:rsidRDefault="000838B6">
      <w:pPr>
        <w:numPr>
          <w:ilvl w:val="0"/>
          <w:numId w:val="4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можливості місцевих роботодавців щодо підтримки участі учнів з ООП в профорієнтаційних заходах;</w:t>
      </w:r>
    </w:p>
    <w:p w14:paraId="0E3C0C65" w14:textId="77777777" w:rsidR="0051193C" w:rsidRDefault="000838B6">
      <w:pPr>
        <w:numPr>
          <w:ilvl w:val="0"/>
          <w:numId w:val="4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інфраструктурна готовність до інклюзивних заходів.</w:t>
      </w:r>
    </w:p>
    <w:p w14:paraId="30B44054" w14:textId="77777777" w:rsidR="0051193C" w:rsidRDefault="000838B6">
      <w:pPr>
        <w:numPr>
          <w:ilvl w:val="0"/>
          <w:numId w:val="3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Блок 4. Співпраця з місцевими роботодавцями:</w:t>
      </w:r>
    </w:p>
    <w:p w14:paraId="0E14B4DB" w14:textId="77777777" w:rsidR="0051193C" w:rsidRDefault="000838B6">
      <w:pPr>
        <w:numPr>
          <w:ilvl w:val="0"/>
          <w:numId w:val="4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рівень налагодженості співпраці;</w:t>
      </w:r>
    </w:p>
    <w:p w14:paraId="4B6ADCF8" w14:textId="77777777" w:rsidR="0051193C" w:rsidRDefault="000838B6">
      <w:pPr>
        <w:numPr>
          <w:ilvl w:val="0"/>
          <w:numId w:val="4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бар’єри </w:t>
      </w:r>
      <w:r>
        <w:rPr>
          <w:rFonts w:ascii="Times New Roman" w:eastAsia="Times New Roman" w:hAnsi="Times New Roman" w:cs="Times New Roman"/>
          <w:sz w:val="24"/>
          <w:szCs w:val="24"/>
        </w:rPr>
        <w:t>співпраці;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DAC04C3" w14:textId="77777777" w:rsidR="0051193C" w:rsidRDefault="000838B6">
      <w:pPr>
        <w:numPr>
          <w:ilvl w:val="0"/>
          <w:numId w:val="4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важливість співпраці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;</w:t>
      </w:r>
    </w:p>
    <w:p w14:paraId="2B3F918C" w14:textId="77777777" w:rsidR="0051193C" w:rsidRDefault="000838B6">
      <w:pPr>
        <w:numPr>
          <w:ilvl w:val="0"/>
          <w:numId w:val="4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ефективні формати співпраці;</w:t>
      </w:r>
    </w:p>
    <w:p w14:paraId="40BF6021" w14:textId="77777777" w:rsidR="0051193C" w:rsidRDefault="000838B6">
      <w:pPr>
        <w:numPr>
          <w:ilvl w:val="0"/>
          <w:numId w:val="4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частота профорієнтаційних заходів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;</w:t>
      </w:r>
    </w:p>
    <w:p w14:paraId="08D7BBA4" w14:textId="77777777" w:rsidR="0051193C" w:rsidRDefault="000838B6">
      <w:pPr>
        <w:numPr>
          <w:ilvl w:val="0"/>
          <w:numId w:val="4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вплив співпраці на професійний вибір;</w:t>
      </w:r>
    </w:p>
    <w:p w14:paraId="57463A66" w14:textId="77777777" w:rsidR="0051193C" w:rsidRDefault="000838B6">
      <w:pPr>
        <w:numPr>
          <w:ilvl w:val="0"/>
          <w:numId w:val="4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інтерес до напрямів профорієнтаційних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активностей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C3B4142" w14:textId="77777777" w:rsidR="0051193C" w:rsidRDefault="000838B6">
      <w:pPr>
        <w:numPr>
          <w:ilvl w:val="0"/>
          <w:numId w:val="3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Блок 5. Кадровий потенціал:</w:t>
      </w:r>
    </w:p>
    <w:p w14:paraId="48435186" w14:textId="77777777" w:rsidR="0051193C" w:rsidRDefault="000838B6">
      <w:pPr>
        <w:numPr>
          <w:ilvl w:val="0"/>
          <w:numId w:val="4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кадрова спроможність;</w:t>
      </w:r>
    </w:p>
    <w:p w14:paraId="599B65A2" w14:textId="77777777" w:rsidR="0051193C" w:rsidRDefault="000838B6">
      <w:pPr>
        <w:numPr>
          <w:ilvl w:val="0"/>
          <w:numId w:val="4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компетентн</w:t>
      </w:r>
      <w:r>
        <w:rPr>
          <w:rFonts w:ascii="Times New Roman" w:eastAsia="Times New Roman" w:hAnsi="Times New Roman" w:cs="Times New Roman"/>
          <w:sz w:val="24"/>
          <w:szCs w:val="24"/>
        </w:rPr>
        <w:t>ість у профорієнтації;</w:t>
      </w:r>
    </w:p>
    <w:p w14:paraId="3996DD88" w14:textId="77777777" w:rsidR="0051193C" w:rsidRDefault="000838B6">
      <w:pPr>
        <w:numPr>
          <w:ilvl w:val="0"/>
          <w:numId w:val="4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потреба в навчанні;</w:t>
      </w:r>
    </w:p>
    <w:p w14:paraId="6BBD7089" w14:textId="77777777" w:rsidR="0051193C" w:rsidRDefault="000838B6">
      <w:pPr>
        <w:numPr>
          <w:ilvl w:val="0"/>
          <w:numId w:val="4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доцільність кар’єрного радника в закладах загальної середньої освіти;</w:t>
      </w:r>
    </w:p>
    <w:p w14:paraId="5D933892" w14:textId="77777777" w:rsidR="0051193C" w:rsidRDefault="000838B6">
      <w:pPr>
        <w:numPr>
          <w:ilvl w:val="0"/>
          <w:numId w:val="4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доцільність кар’єрного координатора в територіальній громаді;</w:t>
      </w:r>
    </w:p>
    <w:p w14:paraId="73EE1C2B" w14:textId="77777777" w:rsidR="0051193C" w:rsidRDefault="000838B6">
      <w:pPr>
        <w:numPr>
          <w:ilvl w:val="0"/>
          <w:numId w:val="4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кадрові бар’єри.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0BB8360" w14:textId="77777777" w:rsidR="0051193C" w:rsidRDefault="000838B6">
      <w:pPr>
        <w:numPr>
          <w:ilvl w:val="0"/>
          <w:numId w:val="3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Блок 6. Ресурсне забезпечення:</w:t>
      </w:r>
    </w:p>
    <w:p w14:paraId="04ABC721" w14:textId="77777777" w:rsidR="0051193C" w:rsidRDefault="000838B6">
      <w:pPr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наявність ресурсів;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D02FAE1" w14:textId="77777777" w:rsidR="0051193C" w:rsidRDefault="000838B6">
      <w:pPr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потреби в ресурсах;</w:t>
      </w:r>
    </w:p>
    <w:p w14:paraId="065F64EE" w14:textId="77777777" w:rsidR="0051193C" w:rsidRDefault="000838B6">
      <w:pPr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фінансове забезпечення;</w:t>
      </w:r>
    </w:p>
    <w:p w14:paraId="14AFB41D" w14:textId="77777777" w:rsidR="0051193C" w:rsidRDefault="000838B6">
      <w:pPr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джерела і практики залучення ресурсів.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39D721C" w14:textId="77777777" w:rsidR="0051193C" w:rsidRDefault="000838B6">
      <w:pPr>
        <w:numPr>
          <w:ilvl w:val="0"/>
          <w:numId w:val="3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Блок 7. Успішні практики:</w:t>
      </w:r>
    </w:p>
    <w:p w14:paraId="3A2F7124" w14:textId="77777777" w:rsidR="0051193C" w:rsidRDefault="000838B6">
      <w:pPr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обізнаність про успішні практики профорієнтаційної роботи з дітьми та підлітками;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9144B2B" w14:textId="77777777" w:rsidR="0051193C" w:rsidRDefault="000838B6">
      <w:pPr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вність у громаді успішних практик профорієнтаційної роботи з дітьми та підлітками; </w:t>
      </w:r>
    </w:p>
    <w:p w14:paraId="2A948956" w14:textId="77777777" w:rsidR="0051193C" w:rsidRDefault="000838B6">
      <w:pPr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приклади успішних профорієнтаційних практик.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F65847B" w14:textId="77777777" w:rsidR="0051193C" w:rsidRDefault="0051193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982D2A" w14:textId="77777777" w:rsidR="0051193C" w:rsidRDefault="000838B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Більшість питань і варіантів відповідей в анкетах синхронізовані для всіх цільових аудиторій, що дає змогу порівнювати їх</w:t>
      </w:r>
      <w:r>
        <w:rPr>
          <w:rFonts w:ascii="Times New Roman" w:eastAsia="Times New Roman" w:hAnsi="Times New Roman" w:cs="Times New Roman"/>
          <w:sz w:val="24"/>
          <w:szCs w:val="24"/>
        </w:rPr>
        <w:t>ні позиції між собою та формувати узгоджені, обґрунтовані висновки. Водночас формулювання окремих питань адаптовані з урахуванням специфіки кожної групи.</w:t>
      </w:r>
    </w:p>
    <w:p w14:paraId="2D096CDD" w14:textId="77777777" w:rsidR="0051193C" w:rsidRDefault="0051193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2347F" w14:textId="77777777" w:rsidR="0051193C" w:rsidRDefault="000838B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будуть використані для подальшого планування впровадження / розвитку системи пр</w:t>
      </w:r>
      <w:r>
        <w:rPr>
          <w:rFonts w:ascii="Times New Roman" w:eastAsia="Times New Roman" w:hAnsi="Times New Roman" w:cs="Times New Roman"/>
          <w:sz w:val="24"/>
          <w:szCs w:val="24"/>
        </w:rPr>
        <w:t>офорієнтації дітей і підлітків у Львівській територіальній громаді.</w:t>
      </w:r>
    </w:p>
    <w:p w14:paraId="32C4E0A7" w14:textId="77777777" w:rsidR="0051193C" w:rsidRDefault="0051193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EB2B7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EED13D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DDF1AC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8D052A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0BE025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A2B4A6" w14:textId="77777777" w:rsidR="0051193C" w:rsidRDefault="000838B6">
      <w:pPr>
        <w:pStyle w:val="a3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</w:pPr>
      <w:bookmarkStart w:id="1" w:name="_heading=h.ogwgitwad90b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ЗАГАЛЬНА ХАРАКТЕРИСТИКА ТЕРИТОРІАЛЬНОЇ ГРОМАДИ</w:t>
      </w: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vertAlign w:val="superscript"/>
        </w:rPr>
        <w:footnoteReference w:id="1"/>
      </w:r>
    </w:p>
    <w:p w14:paraId="25F9098A" w14:textId="77777777" w:rsidR="0051193C" w:rsidRDefault="0051193C"/>
    <w:p w14:paraId="5DEFC6AD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Юридична назва територіальної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громади:</w:t>
      </w:r>
      <w:r>
        <w:rPr>
          <w:rFonts w:ascii="Times New Roman" w:eastAsia="Times New Roman" w:hAnsi="Times New Roman" w:cs="Times New Roman"/>
          <w:sz w:val="24"/>
          <w:szCs w:val="24"/>
        </w:rPr>
        <w:t>Львівська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міська територіальна громада (Львівська міська громада).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Львівська міська рада+1</w:t>
        </w:r>
      </w:hyperlink>
    </w:p>
    <w:p w14:paraId="52A5C8FE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1C9290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Рік утворення територіальної громади: </w:t>
      </w:r>
      <w:r>
        <w:rPr>
          <w:rFonts w:ascii="Times New Roman" w:eastAsia="Times New Roman" w:hAnsi="Times New Roman" w:cs="Times New Roman"/>
          <w:sz w:val="24"/>
          <w:szCs w:val="24"/>
        </w:rPr>
        <w:t>Утворена 17 липня 2020 року (реформа децентралізації, формалізація картки громади).</w:t>
      </w:r>
      <w:hyperlink r:id="rId9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</w:hyperlink>
      <w:hyperlink r:id="rId10">
        <w:r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</w:rPr>
          <w:t>Вікіпедія+1</w:t>
        </w:r>
      </w:hyperlink>
    </w:p>
    <w:p w14:paraId="0C2F736F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6C29FE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Адміністративно-територіальний статус</w:t>
      </w:r>
    </w:p>
    <w:p w14:paraId="37939F62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Тип громади: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міська (Львів — адміністративний центр).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Directory+1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br/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Склад населених пунктів: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 населених пунктів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міста (зокрема: Львів, Винники, Дубляни), 2 смт (Брюховичі, Рудне) та 15 сіл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(повний перелік населених пунктів — у картці громади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опендаті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hyperlink r:id="rId13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4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Clarity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Project+1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br/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(Повний перелік населених пунктів: м. Львів (центр), м. Винники, м. Дубляни; смт Брюховичі, смт Рудне; села — Великі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Грибовичі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Малі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Грибовичі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Малехі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Підбірці,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Підрясне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Рясне-Руське, Зашків, Завадів,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Зарудці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Збиранка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Лисиничі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Малі Підліски, Гряда, Воля-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Гомулецька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Ситихів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hyperlink r:id="rId1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6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Clarity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Project</w:t>
        </w:r>
      </w:hyperlink>
    </w:p>
    <w:p w14:paraId="35564F97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Площа: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~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315,6 км²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(площа громади за даними мерії/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дашборду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hyperlink r:id="rId1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Львівська міська рада+1</w:t>
        </w:r>
      </w:hyperlink>
    </w:p>
    <w:p w14:paraId="4B38174A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Географічне розташування: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Західна Україна, Львівський рай</w:t>
      </w:r>
      <w:r>
        <w:rPr>
          <w:rFonts w:ascii="Times New Roman" w:eastAsia="Times New Roman" w:hAnsi="Times New Roman" w:cs="Times New Roman"/>
          <w:sz w:val="24"/>
          <w:szCs w:val="24"/>
        </w:rPr>
        <w:t>он, Львівська область; адміністративний центр — місто Львів (вузол автомобільних і залізничних шляхів, відстань до Києва ~543 км автошляхами). Територія включає міські квартали Львова та прилеглі міста/села у межах агломерації.</w:t>
      </w:r>
      <w:hyperlink r:id="rId19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Львівська агломерація+1</w:t>
        </w:r>
      </w:hyperlink>
    </w:p>
    <w:p w14:paraId="41E25E01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Чисельність і структура населення</w:t>
      </w:r>
    </w:p>
    <w:p w14:paraId="243D2A53" w14:textId="77777777" w:rsidR="0051193C" w:rsidRDefault="000838B6">
      <w:pPr>
        <w:numPr>
          <w:ilvl w:val="0"/>
          <w:numId w:val="32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Загальна кількість жителів: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показники залежать від дати відліку. Офіційні публікації мерії та пов’язані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дашборди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наводять різні значення за різні роки: </w:t>
      </w:r>
      <w:sdt>
        <w:sdtPr>
          <w:tag w:val="goog_rdk_0"/>
          <w:id w:val="-454485330"/>
        </w:sdtPr>
        <w:sdtEndPr/>
        <w:sdtContent>
          <w:r>
            <w:rPr>
              <w:rFonts w:ascii="Gungsuh" w:eastAsia="Gungsuh" w:hAnsi="Gungsuh" w:cs="Gungsuh"/>
              <w:b/>
              <w:bCs/>
              <w:sz w:val="24"/>
              <w:szCs w:val="24"/>
            </w:rPr>
            <w:t>≈783 065 осіб (станом на 01.01.2022)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; в інших публікаціях/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дашбордах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зустрічаються показники ~729–777 тис. в залежності від року підрахунку/методології. Прошу врахувати: остаточні поточні числа змінюються за рахунок міграції,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перереєстрацій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демографічних рухів — див. джерела.</w:t>
      </w:r>
      <w:hyperlink r:id="rId2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Львівська агломерація+2dashboard.city-adm.lviv.ua+2</w:t>
        </w:r>
      </w:hyperlink>
    </w:p>
    <w:p w14:paraId="598D8373" w14:textId="77777777" w:rsidR="0051193C" w:rsidRDefault="000838B6">
      <w:pPr>
        <w:numPr>
          <w:ilvl w:val="0"/>
          <w:numId w:val="32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Вікова структура: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існує офіційний набір «Статево-вікова структура населення» у відкритих даних мерії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дашборд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«Статистика населення»), де наведено розподіл за віковими групами (0–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14, 15–24, 25–64, 65+ тощо) та їхню динаміку по роках. Для точного відсоткового розподілу (за бажанням) можна витягти останню таблицю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опендатасету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дашборду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hyperlink r:id="rId23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map.city-adm.lviv.ua+1</w:t>
        </w:r>
      </w:hyperlink>
    </w:p>
    <w:p w14:paraId="24F8AFB1" w14:textId="77777777" w:rsidR="0051193C" w:rsidRDefault="000838B6">
      <w:pPr>
        <w:numPr>
          <w:ilvl w:val="0"/>
          <w:numId w:val="32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Частка дітей і молоді: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відкритих таблицях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дашборду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міститься розбивка дітей (0–14) та молоді (15–24). Частка змінюється по роках; якщо потрібен конкретний відсоток (наприклад, % дітей 0–14 та % молоді 15–24 станом на конкретну дату), я зараз можу витягти ці значення з набору </w:t>
      </w:r>
      <w:r>
        <w:rPr>
          <w:rFonts w:ascii="Times New Roman" w:eastAsia="Times New Roman" w:hAnsi="Times New Roman" w:cs="Times New Roman"/>
          <w:sz w:val="24"/>
          <w:szCs w:val="24"/>
        </w:rPr>
        <w:t>«Статистика населення» і навести точні відсотки з посиланням на CSV. (Набір даних доступний у відкритих даних мерії).</w:t>
      </w:r>
      <w:hyperlink r:id="rId2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map.city-adm.lviv.ua+1</w:t>
        </w:r>
      </w:hyperlink>
    </w:p>
    <w:p w14:paraId="7378D5C4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Соціально-економічний профіль</w:t>
      </w:r>
    </w:p>
    <w:p w14:paraId="7DADB071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Ключові галузі економіки: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стратегією розвитку та інформацією мерії — провідні кластери/сектори: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ІТ та бізнес-послуги, туризм і гос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тинність, харчова та легко-промислова переробка, машинобудування і металообробка, логістика та транспорт, комунальні послуги</w:t>
      </w:r>
      <w:r>
        <w:rPr>
          <w:rFonts w:ascii="Times New Roman" w:eastAsia="Times New Roman" w:hAnsi="Times New Roman" w:cs="Times New Roman"/>
          <w:sz w:val="24"/>
          <w:szCs w:val="24"/>
        </w:rPr>
        <w:t>. (детально — стратегія економічної конкурентоспроможності та розділи «Промисловість/Економіка» мерії).</w:t>
      </w:r>
      <w:hyperlink r:id="rId2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Львівська міська рада+1</w:t>
        </w:r>
      </w:hyperlink>
    </w:p>
    <w:p w14:paraId="0B56E327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Основні підприємства / великі роботодавці (приклади):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серед відомих/значущих у регіоні —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tServe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(ІТ-галузь, офіси у Львові), OKKO / ОККО-DRAЙВ (логістика/паливо),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Оліяр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(харчова промисловість), локальні мережі громадського харчування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Lviv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Croissants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 та великі комунальні підприємства — ЛМКП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Львівтеплоенерго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 тощо.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(перелік неповний — 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рейтн</w:t>
      </w:r>
      <w:r>
        <w:rPr>
          <w:rFonts w:ascii="Times New Roman" w:eastAsia="Times New Roman" w:hAnsi="Times New Roman" w:cs="Times New Roman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найбільших компаній і відкриті дані про локальних роботодавців).</w:t>
      </w:r>
      <w:hyperlink r:id="rId29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3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Опендатабот+2Львівська міська рада+2</w:t>
        </w:r>
      </w:hyperlink>
    </w:p>
    <w:p w14:paraId="1F550BA3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Освітня інфраструктура</w:t>
      </w:r>
    </w:p>
    <w:p w14:paraId="1CAC3619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Кількість ЗДО (дошкільні заклади):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комунальних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закладів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приблизно 109–110 комунальних ЗДО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(дані панелі міста / відповіді управління освіти; реєстр EDBO також містить перелік закладів). (дані мерії/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дашборду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реєстру станом на 2024–2025 рр.).</w:t>
      </w:r>
      <w:hyperlink r:id="rId3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3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dashboard.city-adm.lviv.ua+1</w:t>
        </w:r>
      </w:hyperlink>
    </w:p>
    <w:p w14:paraId="15A4144F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Кількість ЗЗСО (заклади загальної середньої освіти):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реєстрі EDBO / ISUO для м. Львова наведено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порядку 160+ заклад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ів загальної середньої освіти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(реєстр шкіл — експорт даних EDBO / ISUO). (див. реєстр шкіл).</w:t>
      </w:r>
      <w:hyperlink r:id="rId33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3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Реєстр закладів вищої освіти+1</w:t>
        </w:r>
      </w:hyperlink>
    </w:p>
    <w:p w14:paraId="52ABC927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Кількість ЗПО (заклади позашкільної освіти):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відкритому наборі «Перелік закладів позашкільної освіти Львівської МТГ» міститься актуальний перелік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опендата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мерії, останнє оновлення в реєстрі — серпень 2</w:t>
      </w:r>
      <w:r>
        <w:rPr>
          <w:rFonts w:ascii="Times New Roman" w:eastAsia="Times New Roman" w:hAnsi="Times New Roman" w:cs="Times New Roman"/>
          <w:sz w:val="24"/>
          <w:szCs w:val="24"/>
        </w:rPr>
        <w:t>025); для точного числа закладів можна завантажити CSV (надано на порталі відкритих даних).</w:t>
      </w:r>
      <w:hyperlink r:id="rId3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3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data.gov.ua+1</w:t>
        </w:r>
      </w:hyperlink>
    </w:p>
    <w:p w14:paraId="2350CEB0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Кількість ПТО (професійно-технічна освіта / ПТНЗ):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реєстром EDBO у м. Львові зареєстровано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приблизно 39 ПТНЗ / професійно-технічних закладів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(реєстр ПТО — EDBO).</w:t>
      </w:r>
      <w:hyperlink r:id="rId3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3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Реєстр закладів вищої освіти</w:t>
        </w:r>
      </w:hyperlink>
    </w:p>
    <w:p w14:paraId="6E15F087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Кількість ЗФПО (фахова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передвища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освіта):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показники за категорією «фахова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передвища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подаються у реєстрах Департаменту освіти та с</w:t>
      </w:r>
      <w:r>
        <w:rPr>
          <w:rFonts w:ascii="Times New Roman" w:eastAsia="Times New Roman" w:hAnsi="Times New Roman" w:cs="Times New Roman"/>
          <w:sz w:val="24"/>
          <w:szCs w:val="24"/>
        </w:rPr>
        <w:t>татистики; у статистичних підсумках по області сумарно фахових/вищих закладів наведено (за потреби можу витягти точну кількість фахових закладів, зареєстрованих саме в межах Львівської МТГ, з офіційних відкритих реєстрів).</w:t>
      </w:r>
      <w:hyperlink r:id="rId39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4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stat.loda.gov.ua+1</w:t>
        </w:r>
      </w:hyperlink>
    </w:p>
    <w:p w14:paraId="5AB96CE4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Кількість ЗВО (вищі навчальні заклади, університети/інститути в межах міста):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реєстром EDBO/ISUO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приблизно 24–25 закладів вищої освіти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(українські державні та приватні ЗВО, технікуми/інститути/філії загалом — див. реєстр).</w:t>
      </w:r>
      <w:hyperlink r:id="rId4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4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Реєстр закладів вищої освіти+1</w:t>
        </w:r>
      </w:hyperlink>
    </w:p>
    <w:p w14:paraId="16935ECB" w14:textId="77777777" w:rsidR="0051193C" w:rsidRDefault="000838B6">
      <w:pPr>
        <w:rPr>
          <w:rFonts w:ascii="Times New Roman" w:eastAsia="Times New Roman" w:hAnsi="Times New Roman" w:cs="Times New Roman"/>
          <w:b/>
          <w:bCs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Інфраструктура для дітей і молоді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Гуртки, секції: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Мережа позашкільних гуртків і секц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ій (спортивні школи, художні студії, музичні школи, центри технічної творчості) систематизована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опендатасеті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«Перелік закладів позашкільної освіти» (доступний CSV). Конкретні переліки/кількість гуртків по напрямках доступні у цьому наборі та на сторінках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Управління освіти / Центрів позашкільної освіти.</w:t>
      </w:r>
      <w:hyperlink r:id="rId43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</w:hyperlink>
      <w:hyperlink r:id="rId44">
        <w:r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</w:rPr>
          <w:t>data.gov.ua+1</w:t>
        </w:r>
      </w:hyperlink>
    </w:p>
    <w:p w14:paraId="2EA83DCE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Молодіжні центри: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Льв</w:t>
      </w:r>
      <w:r>
        <w:rPr>
          <w:rFonts w:ascii="Times New Roman" w:eastAsia="Times New Roman" w:hAnsi="Times New Roman" w:cs="Times New Roman"/>
          <w:sz w:val="24"/>
          <w:szCs w:val="24"/>
        </w:rPr>
        <w:t>ові працюють муніципальні/неурядові майданчики для роботи з молоддю (напр., міські молодіжні центри, хаби при управлінні молоді і спорту, центри зайнятості молоді й ін.) — перелік і контакти публікуються в розділах міської ради та департаментів молоді/осві</w:t>
      </w:r>
      <w:r>
        <w:rPr>
          <w:rFonts w:ascii="Times New Roman" w:eastAsia="Times New Roman" w:hAnsi="Times New Roman" w:cs="Times New Roman"/>
          <w:sz w:val="24"/>
          <w:szCs w:val="24"/>
        </w:rPr>
        <w:t>ти. Для повного каталогу «молодіжних просторів» — є окремі довідники на порталі мерії й у громадських ініціативах.</w:t>
      </w:r>
      <w:hyperlink r:id="rId4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46">
        <w:r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</w:rPr>
          <w:t>Львівська міська рада+1</w:t>
        </w:r>
      </w:hyperlink>
    </w:p>
    <w:p w14:paraId="0757DA30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Простори розвитку (креативні хаби, IT-хаби, центри зайняття молоді):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Перелік і адреси таких просторів (культурні центри, інноваційні/стартап-хаби, освітні простори) є в переліку міських ініціатив/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опендатасетах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міста та в публікаціях про інвестиції та розвиток конкурентоспроможності (стратегія мерії).</w:t>
      </w:r>
      <w:hyperlink r:id="rId4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48">
        <w:r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</w:rPr>
          <w:t>Львівська міська рада+1</w:t>
        </w:r>
      </w:hyperlink>
    </w:p>
    <w:p w14:paraId="505A0874" w14:textId="410D00C1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E2B71E" w14:textId="5697CCEB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9D371A" w14:textId="6257B137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3683D7" w14:textId="1B6CA86C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85FE7E" w14:textId="5980F7A5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A966E8" w14:textId="54DDB6AF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B640B3" w14:textId="77777777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0319A4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FB77B3" w14:textId="77777777" w:rsidR="0051193C" w:rsidRDefault="000838B6">
      <w:pPr>
        <w:pStyle w:val="a3"/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color w:val="1C4587"/>
          <w:sz w:val="26"/>
          <w:szCs w:val="26"/>
        </w:rPr>
      </w:pPr>
      <w:bookmarkStart w:id="2" w:name="_heading=h.sgsr3kci3nk4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1C4587"/>
          <w:sz w:val="26"/>
          <w:szCs w:val="26"/>
        </w:rPr>
        <w:lastRenderedPageBreak/>
        <w:t>СОЦІАЛЬНО-ДЕМОГРАФІЧНИЙ ПОРТРЕТ РЕСПОНДЕНТІВ</w:t>
      </w:r>
    </w:p>
    <w:p w14:paraId="282C070A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16CB99" w14:textId="77777777" w:rsidR="0051193C" w:rsidRDefault="000838B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респондентів із різних цільових аудиторій, які взяли участь в опитуванні, наведено в табл. 1.</w:t>
      </w:r>
    </w:p>
    <w:p w14:paraId="518D7290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70F12E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1. Кількість респондентів різних цільових аудиторій</w:t>
      </w: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7050"/>
        <w:gridCol w:w="1380"/>
      </w:tblGrid>
      <w:tr w:rsidR="0051193C" w14:paraId="23A574E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136A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A35F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Цільова група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5901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Кількість учасників опитування</w:t>
            </w:r>
          </w:p>
        </w:tc>
      </w:tr>
      <w:tr w:rsidR="0051193C" w14:paraId="1DB46C5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3BFA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D3B4B" w14:textId="77777777" w:rsidR="0051193C" w:rsidRDefault="000838B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Представники органів місцевого самоврядування (голова, заступники, депутати, керівник органу управління освітою)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8983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93C" w14:paraId="5D477EBB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2BB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EDB1A" w14:textId="77777777" w:rsidR="0051193C" w:rsidRDefault="000838B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Керівники та педагогічні працівники закладів загальної середньої та позашкільної освіти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837F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838</w:t>
            </w:r>
          </w:p>
        </w:tc>
      </w:tr>
      <w:tr w:rsidR="0051193C" w14:paraId="300E2878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A5C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56E9B" w14:textId="77777777" w:rsidR="0051193C" w:rsidRDefault="000838B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Батьки учнів закладів загальної середньої освіти віком 10–18 років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0E35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2146</w:t>
            </w:r>
          </w:p>
        </w:tc>
      </w:tr>
      <w:tr w:rsidR="0051193C" w14:paraId="149EE0A7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34F5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D550" w14:textId="77777777" w:rsidR="0051193C" w:rsidRDefault="000838B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Роботодавці (керівники місцевих державних, комунальних і приватних підприємств, установ та організацій)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F189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93C" w14:paraId="08F91AF9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D15F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FD65B" w14:textId="77777777" w:rsidR="0051193C" w:rsidRDefault="000838B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Учні закладів загальної середньої освіти віком 10–18 років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F3B0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2897</w:t>
            </w:r>
          </w:p>
        </w:tc>
      </w:tr>
      <w:tr w:rsidR="0051193C" w14:paraId="3176E9C0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C6D3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B280" w14:textId="77777777" w:rsidR="0051193C" w:rsidRDefault="000838B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Випускники ЗЗСО громади (студенти закладів професійної, фахової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передвищої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вищої освіти віком 14–22 років)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79D3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39F22904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1C561F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4C20AAAB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 учасників  опитування</w:t>
      </w:r>
    </w:p>
    <w:p w14:paraId="1C403FEF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E1772F" w14:textId="77777777" w:rsidR="0051193C" w:rsidRDefault="000838B6">
      <w:pPr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>Представники органів місцевого самов</w:t>
      </w: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>рядування (голова, заступники, депутати, керівник органу управління освітою)</w:t>
      </w:r>
    </w:p>
    <w:p w14:paraId="4FA62B3A" w14:textId="77777777" w:rsidR="0051193C" w:rsidRDefault="0051193C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D53227" w14:textId="77777777" w:rsidR="0051193C" w:rsidRDefault="000838B6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Немає респондентів </w:t>
      </w:r>
    </w:p>
    <w:p w14:paraId="71F1D316" w14:textId="77777777" w:rsidR="0051193C" w:rsidRDefault="0051193C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heading=h.bct0d6ojc8jf" w:colFirst="0" w:colLast="0"/>
      <w:bookmarkEnd w:id="3"/>
    </w:p>
    <w:p w14:paraId="653BF9C9" w14:textId="77777777" w:rsidR="0051193C" w:rsidRDefault="000838B6">
      <w:pPr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>Керівники та педагогічні працівники закладів загальної середньої та позашкільної освіти</w:t>
      </w:r>
    </w:p>
    <w:p w14:paraId="48EA8B88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F7AF61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Стать.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Розподіл респондентів за статтю є фемінізованим: 81,4% становлять жінки, 18 % – чоловіки, 0,6% – не зазначили статі   (Рис. 6). </w:t>
      </w:r>
    </w:p>
    <w:p w14:paraId="01100751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6. Розподіл респондентів за статтю</w:t>
      </w:r>
    </w:p>
    <w:p w14:paraId="5EF55131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114300" distB="114300" distL="114300" distR="114300" wp14:anchorId="2C7CCFE1" wp14:editId="4B3FC4BA">
            <wp:extent cx="5731200" cy="2413000"/>
            <wp:effectExtent l="0" t="0" r="0" b="0"/>
            <wp:docPr id="21" name="image3.png" descr="Діаграма відповідей у Формах. Назва запитання: Укажіть, будь ласка, Вашу стать.. Кількість відповідей: 83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Укажіть, будь ласка, Вашу стать.. Кількість відповідей: 838 відповідей.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38A96F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C8C418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Вік. </w:t>
      </w:r>
      <w:r>
        <w:rPr>
          <w:rFonts w:ascii="Times New Roman" w:eastAsia="Times New Roman" w:hAnsi="Times New Roman" w:cs="Times New Roman"/>
          <w:sz w:val="24"/>
          <w:szCs w:val="24"/>
        </w:rPr>
        <w:t>Розподіл респондентів за віком: до 35 років- 16%, 36-50 років - 38,7%, 51-65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років - 39,5%, 66+ років- 5,8% (Рис. 7). </w:t>
      </w:r>
    </w:p>
    <w:p w14:paraId="0D178C1D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7. Розподіл респондентів за віком</w:t>
      </w:r>
    </w:p>
    <w:p w14:paraId="5B66DB46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114300" distB="114300" distL="114300" distR="114300" wp14:anchorId="686AF32D" wp14:editId="69FFFCDB">
            <wp:extent cx="5731200" cy="2413000"/>
            <wp:effectExtent l="0" t="0" r="0" b="0"/>
            <wp:docPr id="7" name="image1.png" descr="Діаграма відповідей у Формах. Назва запитання: Укажіть, будь ласка, Вашу вікову категорію.. Кількість відповідей: 83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Укажіть, будь ласка, Вашу вікову категорію.. Кількість відповідей: 838 відповідей.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6E2C0" w14:textId="77777777" w:rsidR="0051193C" w:rsidRDefault="000838B6">
      <w:pPr>
        <w:spacing w:line="240" w:lineRule="auto"/>
        <w:ind w:left="120" w:hanging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 проживання.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Розподіл респондентів за місцем проживання: міська громада-98,7 %, сільська громада -1,2% , селищна громада -0,1% (Рис. 8). </w:t>
      </w:r>
    </w:p>
    <w:p w14:paraId="01659CD2" w14:textId="77777777" w:rsidR="0051193C" w:rsidRDefault="000838B6">
      <w:pPr>
        <w:spacing w:line="240" w:lineRule="auto"/>
        <w:ind w:left="120" w:hanging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8. Розподіл респо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ндентів за місцем проживання</w:t>
      </w:r>
    </w:p>
    <w:p w14:paraId="323DD931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114300" distB="114300" distL="114300" distR="114300" wp14:anchorId="1C9452E6" wp14:editId="013D0645">
            <wp:extent cx="5731200" cy="2413000"/>
            <wp:effectExtent l="0" t="0" r="0" b="0"/>
            <wp:docPr id="15" name="image13.png" descr="Діаграма відповідей у Формах. Назва запитання: Укажіть тип Вашої громади.. Кількість відповідей: 83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Укажіть тип Вашої громади.. Кількість відповідей: 838 відповідей.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1E96C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Тип закладу освіти.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Розподіл респондентів за типом закладу освіти: 98,2% -заклад загальної середньої освіти, 1,8%- заклад позашкільної освіти (Рис. 9). </w:t>
      </w:r>
    </w:p>
    <w:p w14:paraId="6F249130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9. Розподіл респондентів за типом закладу освіти</w:t>
      </w:r>
    </w:p>
    <w:p w14:paraId="68E2C26D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114300" distB="114300" distL="114300" distR="114300" wp14:anchorId="1D2627D6" wp14:editId="5BD2FB02">
            <wp:extent cx="5731200" cy="2413000"/>
            <wp:effectExtent l="0" t="0" r="0" b="0"/>
            <wp:docPr id="13" name="image9.png" descr="Діаграма відповідей у Формах. Назва запитання: Який заклад освіти Ви представляєте?. Кількість відповідей: 83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Який заклад освіти Ви представляєте?. Кількість відповідей: 838 відповідей.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49CC0D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Посада. </w:t>
      </w:r>
      <w:r>
        <w:rPr>
          <w:rFonts w:ascii="Times New Roman" w:eastAsia="Times New Roman" w:hAnsi="Times New Roman" w:cs="Times New Roman"/>
          <w:sz w:val="24"/>
          <w:szCs w:val="24"/>
        </w:rPr>
        <w:t>Розпо</w:t>
      </w:r>
      <w:r>
        <w:rPr>
          <w:rFonts w:ascii="Times New Roman" w:eastAsia="Times New Roman" w:hAnsi="Times New Roman" w:cs="Times New Roman"/>
          <w:sz w:val="24"/>
          <w:szCs w:val="24"/>
        </w:rPr>
        <w:t>діл респондентів за посадою: учитель-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предметник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- 63,1 %, учитель початкових класів- 13,5 %, заступник директора -5,6%, директор - 5,7%, асистент вчителя -3,9%, керівник гуртка- 1,6%, методист- 0,2%, вихователь ГПД -0,8%, практичний психолог -1,1%,соціальн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ий працівник - 0,8%, бібліотекар 0,2%, методист - 0,2%  (Рис. 10). </w:t>
      </w:r>
    </w:p>
    <w:p w14:paraId="5026039C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10. Розподіл респондентів за посадою</w:t>
      </w:r>
    </w:p>
    <w:p w14:paraId="5D655F4C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114300" distB="114300" distL="114300" distR="114300" wp14:anchorId="47F45EE5" wp14:editId="04E94D37">
            <wp:extent cx="5353050" cy="2106722"/>
            <wp:effectExtent l="0" t="0" r="0" b="0"/>
            <wp:docPr id="19" name="image7.png" descr="Діаграма відповідей у Формах. Назва запитання: Яку основну посаду Ви обіймаєте у закладі освіти?&#10;(Оберіть один варіант). Кількість відповідей: 83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Яку основну посаду Ви обіймаєте у закладі освіти?&#10;(Оберіть один варіант). Кількість відповідей: 838 відповідей."/>
                    <pic:cNvPicPr preferRelativeResize="0"/>
                  </pic:nvPicPr>
                  <pic:blipFill>
                    <a:blip r:embed="rId53"/>
                    <a:srcRect b="628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106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05C878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Вікова група дітей, з якою працюють. </w:t>
      </w:r>
      <w:r>
        <w:rPr>
          <w:rFonts w:ascii="Times New Roman" w:eastAsia="Times New Roman" w:hAnsi="Times New Roman" w:cs="Times New Roman"/>
          <w:sz w:val="24"/>
          <w:szCs w:val="24"/>
        </w:rPr>
        <w:t>Респонденти працюють з: учнями початкової школи (1-4 клас) - 39%, з учнями базової школи (5-9 класи) -77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,4%, з учнями старшої школи (10-11 класи) - 51% (Рис. 11). </w:t>
      </w:r>
    </w:p>
    <w:p w14:paraId="19E85F9D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11. Розподіл респондентів за типом закладу освіти</w:t>
      </w:r>
    </w:p>
    <w:p w14:paraId="02A8D079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0543D82D" wp14:editId="16C8FBBC">
            <wp:extent cx="5196417" cy="2460098"/>
            <wp:effectExtent l="0" t="0" r="0" b="0"/>
            <wp:docPr id="20" name="image12.png" descr="Діаграма відповідей у Формах. Назва запитання: З якою віковою групою Ви працюєте? (Можна обрати декілька варіантів). Кількість відповідей: 83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З якою віковою групою Ви працюєте? (Можна обрати декілька варіантів). Кількість відповідей: 838 відповідей.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417" cy="2460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25B8B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Формат роботи закладу освіти в 2025/26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Освітній заклад респондентів працює у онлайн форматі- 9,1 %,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форматі -86,2 %, у змішаному форматі - 4,8% (Рис. 12). </w:t>
      </w:r>
    </w:p>
    <w:p w14:paraId="6F8EB611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12. Розподіл респондентів за типом закладу освіти</w:t>
      </w:r>
    </w:p>
    <w:p w14:paraId="50EBA176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376E166B" wp14:editId="155EC66A">
            <wp:extent cx="5734050" cy="2161253"/>
            <wp:effectExtent l="0" t="0" r="0" b="0"/>
            <wp:docPr id="14" name="image10.png" descr="Діаграма відповідей у Формах. Назва запитання: У якому форматі працює Ваш заклад освіти у цьому навчальному році?. Кількість відповідей: 83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У якому форматі працює Ваш заклад освіти у цьому навчальному році?. Кількість відповідей: 838 відповідей."/>
                    <pic:cNvPicPr preferRelativeResize="0"/>
                  </pic:nvPicPr>
                  <pic:blipFill>
                    <a:blip r:embed="rId55"/>
                    <a:srcRect b="103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61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E0C4C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Виконання ролі в межах національного пілотування системи профорієнтації дітей та підлітків. </w:t>
      </w:r>
      <w:r>
        <w:rPr>
          <w:rFonts w:ascii="Times New Roman" w:eastAsia="Times New Roman" w:hAnsi="Times New Roman" w:cs="Times New Roman"/>
          <w:sz w:val="24"/>
          <w:szCs w:val="24"/>
        </w:rPr>
        <w:t>Респонденти за ролями у проекті розподілені наступним чином: є кар’єрними координаторами громади -2,3%, є кар’єрним радником у закладі освіти- 7%, не виконують жодн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ої ролі- 90,7% (Рис. 13). </w:t>
      </w:r>
    </w:p>
    <w:p w14:paraId="1C4AB70C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13. Роль в межах в межах національного пілотування системи профорієнтації дітей та підлітків</w:t>
      </w:r>
    </w:p>
    <w:p w14:paraId="795D0F83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6FEE852E" wp14:editId="2C782A27">
            <wp:extent cx="5010150" cy="2112381"/>
            <wp:effectExtent l="0" t="0" r="0" b="0"/>
            <wp:docPr id="22" name="image18.png" descr="Діаграма відповідей у Формах. Назва запитання: Чи виконуєте Ви в межах національного пілотування системи профорієнтації дітей та підлітків одну із ролей?. Кількість відповідей: 83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Чи виконуєте Ви в межах національного пілотування системи профорієнтації дітей та підлітків одну із ролей?. Кількість відповідей: 838 відповідей."/>
                    <pic:cNvPicPr preferRelativeResize="0"/>
                  </pic:nvPicPr>
                  <pic:blipFill>
                    <a:blip r:embed="rId56"/>
                    <a:srcRect b="64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12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2911B9" w14:textId="77777777" w:rsidR="0051193C" w:rsidRDefault="000838B6">
      <w:pPr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>Батьки учнів закладів загальної середньої освіти віком 10–18 років</w:t>
      </w:r>
    </w:p>
    <w:p w14:paraId="7C99A6DE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Стать. </w:t>
      </w:r>
      <w:r>
        <w:rPr>
          <w:rFonts w:ascii="Times New Roman" w:eastAsia="Times New Roman" w:hAnsi="Times New Roman" w:cs="Times New Roman"/>
          <w:sz w:val="24"/>
          <w:szCs w:val="24"/>
        </w:rPr>
        <w:t>Розподіл респондентів за статтю: жінки - 91,5%, чоло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віки- 6,8%, не бажали зазначити стать- 1,7%. (Рис. 14). </w:t>
      </w:r>
    </w:p>
    <w:p w14:paraId="2DA3897D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14. Розподіл респондентів за статтю</w:t>
      </w:r>
    </w:p>
    <w:p w14:paraId="75DE4E1C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18F5D823" wp14:editId="2A717282">
            <wp:extent cx="5257800" cy="1989375"/>
            <wp:effectExtent l="0" t="0" r="0" b="0"/>
            <wp:docPr id="18" name="image4.png" descr="Діаграма відповідей у Формах. Назва запитання: Укажіть, будь ласка, Вашу стать.. Кількість відповідей: 2 1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Укажіть, будь ласка, Вашу стать.. Кількість відповідей: 2 146 відповідей."/>
                    <pic:cNvPicPr preferRelativeResize="0"/>
                  </pic:nvPicPr>
                  <pic:blipFill>
                    <a:blip r:embed="rId57"/>
                    <a:srcRect b="997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8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76FDF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3BA6D6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Вік.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Респонденти за віковою категорією розподілені наступним чином: до 35 років- 10,7%, 36-50 років- 83,3%, 51-65 років -5,8%, 66+ років- 0% (Рис. 15). </w:t>
      </w:r>
    </w:p>
    <w:p w14:paraId="267C3E14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15. Розподіл респондентів за віком</w:t>
      </w:r>
    </w:p>
    <w:p w14:paraId="0766530C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5D42BD1E" wp14:editId="645E0435">
            <wp:extent cx="5734050" cy="2176508"/>
            <wp:effectExtent l="0" t="0" r="0" b="0"/>
            <wp:docPr id="27" name="image11.png" descr="Діаграма відповідей у Формах. Назва запитання: Укажіть, будь ласка, Вашу вікову категорію.. Кількість відповідей: 2 1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Укажіть, будь ласка, Вашу вікову категорію.. Кількість відповідей: 2 146 відповідей."/>
                    <pic:cNvPicPr preferRelativeResize="0"/>
                  </pic:nvPicPr>
                  <pic:blipFill>
                    <a:blip r:embed="rId58"/>
                    <a:srcRect b="96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76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8C954C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 проживання.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Опитуванні респонденти проживають у міській місцевості - 97,3%, у сільській - 2,2%, у селищній -0,5% (Рис. 16). </w:t>
      </w:r>
    </w:p>
    <w:p w14:paraId="5B488FAD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16. Розподіл респондентів за місцем проживання</w:t>
      </w:r>
    </w:p>
    <w:p w14:paraId="09BCBE7C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05D45D11" wp14:editId="3F0319A9">
            <wp:extent cx="5734050" cy="2190088"/>
            <wp:effectExtent l="0" t="0" r="0" b="0"/>
            <wp:docPr id="26" name="image2.png" descr="Діаграма відповідей у Формах. Назва запитання: Укажіть тип Вашої громади.. Кількість відповідей: 2 1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Укажіть тип Вашої громади.. Кількість відповідей: 2 146 відповідей."/>
                    <pic:cNvPicPr preferRelativeResize="0"/>
                  </pic:nvPicPr>
                  <pic:blipFill>
                    <a:blip r:embed="rId59"/>
                    <a:srcRect b="91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0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E45E56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Клас навчання дитини. </w:t>
      </w:r>
      <w:r>
        <w:rPr>
          <w:rFonts w:ascii="Times New Roman" w:eastAsia="Times New Roman" w:hAnsi="Times New Roman" w:cs="Times New Roman"/>
          <w:sz w:val="24"/>
          <w:szCs w:val="24"/>
        </w:rPr>
        <w:t>Діти опитаних респондентів навчаються у 5 класі - 18,3%, у 6 кла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сі- 15,8%, у 7 класі-17,5%, у 8 класі -21,3%, у 9 класі- 19,5%, у 10 класі -12,7%, в 11 класі- 9,5% (Рис. 17). </w:t>
      </w:r>
    </w:p>
    <w:p w14:paraId="5C03C110" w14:textId="77777777" w:rsidR="0051193C" w:rsidRDefault="000838B6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17. Розподіл респондентів за класом навчання дитини</w:t>
      </w:r>
    </w:p>
    <w:p w14:paraId="17126904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74FC42FB" wp14:editId="0CA2882E">
            <wp:extent cx="5276850" cy="2465625"/>
            <wp:effectExtent l="0" t="0" r="0" b="0"/>
            <wp:docPr id="10" name="image20.png" descr="Діаграма відповідей у Формах. Назва запитання: У якому класі навчається Ваша дитина / діти?  (Якщо у Вас більше ніж одна дитина, можна обрати кілька варіантів)  . Кількість відповідей: 2 1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У якому класі навчається Ваша дитина / діти?  (Якщо у Вас більше ніж одна дитина, можна обрати кілька варіантів)  . Кількість відповідей: 2 146 відповідей."/>
                    <pic:cNvPicPr preferRelativeResize="0"/>
                  </pic:nvPicPr>
                  <pic:blipFill>
                    <a:blip r:embed="rId60"/>
                    <a:srcRect b="787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6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38F00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A1D6F4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Формат роботи ЗЗСО в 2025/26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.. </w:t>
      </w:r>
      <w:r>
        <w:rPr>
          <w:rFonts w:ascii="Times New Roman" w:eastAsia="Times New Roman" w:hAnsi="Times New Roman" w:cs="Times New Roman"/>
          <w:sz w:val="24"/>
          <w:szCs w:val="24"/>
        </w:rPr>
        <w:t>Формат у якому  працює школа, в якій навчаєтьс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дитина респондента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- 84,6%, онлайн -9%, змішаний -6,3%. (Рис. 18). </w:t>
      </w:r>
    </w:p>
    <w:p w14:paraId="73C03451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18. Розподіл респондентів за форматом роботи ЗЗСО в 2025/26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FA3F400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524EFCE4" wp14:editId="3B4888CD">
            <wp:extent cx="5731200" cy="2413000"/>
            <wp:effectExtent l="0" t="0" r="0" b="0"/>
            <wp:docPr id="25" name="image19.png" descr="Діаграма відповідей у Формах. Назва запитання: У якому форматі працює школа, в якій навчається Ваша дитина, у цьому навчальному році?. Кількість відповідей: 2 1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У якому форматі працює школа, в якій навчається Ваша дитина, у цьому навчальному році?. Кількість відповідей: 2 146 відповідей.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D45F1E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Відвідування дитиною гуртків/секцій/клубів на базі закладів позашкільної освіти. </w:t>
      </w:r>
      <w:r>
        <w:rPr>
          <w:rFonts w:ascii="Times New Roman" w:eastAsia="Times New Roman" w:hAnsi="Times New Roman" w:cs="Times New Roman"/>
          <w:sz w:val="24"/>
          <w:szCs w:val="24"/>
        </w:rPr>
        <w:t>Заклади позашкільної освіти відвідують 59,9% дітей респондентів, не відвідують, хоча заклади позашкільної освіти є - 29,2%, не відвідують , бо у громаді немає закладів позашкі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льної освіти -1,4%, не знають чи у громаді є заклади позашкільної освіти - 9,5%. (Рис. 19). </w:t>
      </w:r>
    </w:p>
    <w:p w14:paraId="5151E7CD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19. Розподіл респондентів за станом </w:t>
      </w:r>
    </w:p>
    <w:p w14:paraId="4E367E83" w14:textId="77777777" w:rsidR="0051193C" w:rsidRDefault="000838B6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відвідування дитиною гуртків/секцій/клубів на базі закладів позашкільної освіти</w:t>
      </w:r>
    </w:p>
    <w:p w14:paraId="1BA035AB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68B4EF5F" wp14:editId="004FF39F">
            <wp:extent cx="5376333" cy="2259489"/>
            <wp:effectExtent l="0" t="0" r="0" b="0"/>
            <wp:docPr id="12" name="image17.png" descr="Діаграма відповідей у Формах. Назва запитання: Чи відвідує Ваша дитина / діти заклади позашкільної освіти?. Кількість відповідей: 2 1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Чи відвідує Ваша дитина / діти заклади позашкільної освіти?. Кількість відповідей: 2 146 відповідей.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333" cy="2259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79EEF" w14:textId="77777777" w:rsidR="0051193C" w:rsidRDefault="0051193C">
      <w:pPr>
        <w:widowContro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2CD93169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Відвідування дитиною гуртків/секцій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/клубів на базі школи. </w:t>
      </w:r>
      <w:r>
        <w:rPr>
          <w:rFonts w:ascii="Times New Roman" w:eastAsia="Times New Roman" w:hAnsi="Times New Roman" w:cs="Times New Roman"/>
          <w:sz w:val="24"/>
          <w:szCs w:val="24"/>
        </w:rPr>
        <w:t>Діти опитаних респондентів відвідують гуртки\секції\клуби , що діють на базі школи -29%, не відвідують, хоча такі гуртки\секції\клуби на базі школи є - 61,3%, не відвідують ,бо таких  гуртки\секції\клуби у школі немає- 3,4%, не знают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, чи є у школі гуртки\секції\клуби- 6,2%   (Рис. 20). </w:t>
      </w:r>
    </w:p>
    <w:p w14:paraId="234942EB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20. Розподіл респондентів за станом </w:t>
      </w:r>
    </w:p>
    <w:p w14:paraId="4C98E692" w14:textId="77777777" w:rsidR="0051193C" w:rsidRDefault="000838B6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відвідування дитиною гуртків/секцій/клубів на базі закладів позашкільної освіти</w:t>
      </w:r>
    </w:p>
    <w:p w14:paraId="20D24788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inline distT="114300" distB="114300" distL="114300" distR="114300" wp14:anchorId="1641C1A7" wp14:editId="73AEE18F">
            <wp:extent cx="5734050" cy="2370375"/>
            <wp:effectExtent l="0" t="0" r="0" b="0"/>
            <wp:docPr id="9" name="image5.png" descr="Діаграма відповідей у Формах. Назва запитання: Чи відвідує Ваша дитина / діти гуртки, секції, клуби, що діють на базі школи, де вона / вони навчаються?. Кількість відповідей: 2 1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Чи відвідує Ваша дитина / діти гуртки, секції, клуби, що діють на базі школи, де вона / вони навчаються?. Кількість відповідей: 2 146 відповідей."/>
                    <pic:cNvPicPr preferRelativeResize="0"/>
                  </pic:nvPicPr>
                  <pic:blipFill>
                    <a:blip r:embed="rId63"/>
                    <a:srcRect b="850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7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EF3BD" w14:textId="77777777" w:rsidR="0051193C" w:rsidRDefault="000838B6">
      <w:pPr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>Роботодавці (керівники місцевих державних, комунальних і приватних підприємств, установ та організацій)</w:t>
      </w:r>
    </w:p>
    <w:p w14:paraId="5EA97080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Респондентів немає.</w:t>
      </w:r>
    </w:p>
    <w:p w14:paraId="254DCC59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</w:pPr>
    </w:p>
    <w:p w14:paraId="34A530C0" w14:textId="77777777" w:rsidR="0051193C" w:rsidRDefault="000838B6">
      <w:pPr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>Учні закладів загальної середньої освіти віком 10–18 років</w:t>
      </w:r>
    </w:p>
    <w:p w14:paraId="404BF4FD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</w:pPr>
    </w:p>
    <w:p w14:paraId="3D027370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Стать. </w:t>
      </w:r>
      <w:r>
        <w:rPr>
          <w:rFonts w:ascii="Times New Roman" w:eastAsia="Times New Roman" w:hAnsi="Times New Roman" w:cs="Times New Roman"/>
          <w:sz w:val="24"/>
          <w:szCs w:val="24"/>
        </w:rPr>
        <w:t>За статтю опитані респонденти розподіляються наступним чином: хл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опець- 52,9%, дівчина- 52,9%, не бажали зазначити стать -5,4%  (Рис. 27). </w:t>
      </w:r>
    </w:p>
    <w:p w14:paraId="22136E40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27. Розподіл респондентів за статтю</w:t>
      </w:r>
    </w:p>
    <w:p w14:paraId="5E794991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17101482" wp14:editId="5EEF77F2">
            <wp:extent cx="5731200" cy="2413000"/>
            <wp:effectExtent l="0" t="0" r="0" b="0"/>
            <wp:docPr id="17" name="image14.png" descr="Діаграма відповідей у Формах. Назва запитання: Укажи свою стать.. Кількість відповідей: 2 89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Укажи свою стать.. Кількість відповідей: 2 897 відповідей.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821FB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Вік. </w:t>
      </w:r>
      <w:r>
        <w:rPr>
          <w:rFonts w:ascii="Times New Roman" w:eastAsia="Times New Roman" w:hAnsi="Times New Roman" w:cs="Times New Roman"/>
          <w:sz w:val="24"/>
          <w:szCs w:val="24"/>
        </w:rPr>
        <w:t>За віком опитані респонденти розподілились наступним чином: 10 років- 7%, 11 років- 12,6%, 12 років - 14,9%, 13 років- 18,5%, 14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оків- 16,6%, 15 років - 14,7%, 16 років - 11,4%, 17 років- 3,9%, 18 років - 0,4%.(Рис. 28). </w:t>
      </w:r>
    </w:p>
    <w:p w14:paraId="490C8003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28. Розподіл респондентів за віком</w:t>
      </w:r>
    </w:p>
    <w:p w14:paraId="7F97C73B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inline distT="114300" distB="114300" distL="114300" distR="114300" wp14:anchorId="23D96C03" wp14:editId="6711748C">
            <wp:extent cx="5731200" cy="2413000"/>
            <wp:effectExtent l="0" t="0" r="0" b="0"/>
            <wp:docPr id="11" name="image21.png" descr="Діаграма відповідей у Формах. Назва запитання: Скільки тобі років?. Кількість відповідей: 2 89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Скільки тобі років?. Кількість відповідей: 2 897 відповідей.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321F5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FABA33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 проживання.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типом населеного пункту  респонденти розподілились наступним чином 6 село -3,7%,селище -2,5%, місто - 93,8%. (Рис. 29). </w:t>
      </w:r>
    </w:p>
    <w:p w14:paraId="01C61CA9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29. Розподіл респондентів за місцем проживання</w:t>
      </w:r>
    </w:p>
    <w:p w14:paraId="2846229D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23B10750" wp14:editId="5972437B">
            <wp:extent cx="5731200" cy="2413000"/>
            <wp:effectExtent l="0" t="0" r="0" b="0"/>
            <wp:docPr id="16" name="image22.png" descr="Діаграма відповідей у Формах. Назва запитання: Укажи тип населеного пункту, у якому Ви наразі проживаєте.. Кількість відповідей: 2 89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Укажи тип населеного пункту, у якому Ви наразі проживаєте.. Кількість відповідей: 2 897 відповідей.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AA2C0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3275B2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Клас навчання.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класами, у яких навчаються,  розподіл респондентів наступний : 5 клас-10%, 6 клас -11,9%, 7 клас- 17,5%, 8 клас- 19,2%, 9 клас- 16,9%,10 клас- 13%, 11 клас- 11,5%. (Рис. 30). </w:t>
      </w:r>
    </w:p>
    <w:p w14:paraId="10D9EE41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30. Розподіл респондентів за класом навчання дитини</w:t>
      </w:r>
    </w:p>
    <w:p w14:paraId="1395FD1F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0F93A119" wp14:editId="2D9806A3">
            <wp:extent cx="5731200" cy="2413000"/>
            <wp:effectExtent l="0" t="0" r="0" b="0"/>
            <wp:docPr id="24" name="image16.png" descr="Діаграма відповідей у Формах. Назва запитання: У якому класі ти навчаєшся?. Кількість відповідей: 2 89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У якому класі ти навчаєшся?. Кількість відповідей: 2 897 відповідей.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1C4901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994C9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Формат роботи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ЗЗСО в 2025/26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форматом роботи освітні заклади  респондентів розподілені наступним чином: онлайн\дистанційно- 1,2%, змішаний формат- 7%,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\очно - 91,8%. (Рис. 31). </w:t>
      </w:r>
    </w:p>
    <w:p w14:paraId="2A3DD2BD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31. Розподіл респондентів за форматом роботи ЗЗСО в 2025/26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0CA6FD5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3C436ACA" wp14:editId="01649D7B">
            <wp:extent cx="5731200" cy="2413000"/>
            <wp:effectExtent l="0" t="0" r="0" b="0"/>
            <wp:docPr id="23" name="image8.png" descr="Діаграма відповідей у Формах. Назва запитання: Як працює твоя школа у цьому навчальному році?. Кількість відповідей: 2 89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Як працює твоя школа у цьому навчальному році?. Кількість відповідей: 2 897 відповідей.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109AF" w14:textId="77777777" w:rsidR="0051193C" w:rsidRDefault="0051193C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214D471B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ідвідування гуртків/секцій/клубів на базі закладів позашкільної освіти. </w:t>
      </w:r>
      <w:r>
        <w:rPr>
          <w:rFonts w:ascii="Times New Roman" w:eastAsia="Times New Roman" w:hAnsi="Times New Roman" w:cs="Times New Roman"/>
          <w:sz w:val="24"/>
          <w:szCs w:val="24"/>
        </w:rPr>
        <w:t>Так, відвідують відповіли 47,7% респондентів, ні, хоча заклади позашкільної освіти в громаді є - 27,9%, ні, бо у громаді немає закладів позашкільної освіти- 2,6%, не знають, чи є у гро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маді такі заклади - 21,9%. (Рис. 32). </w:t>
      </w:r>
    </w:p>
    <w:p w14:paraId="2CADAA0E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32. Розподіл респондентів за станом </w:t>
      </w:r>
    </w:p>
    <w:p w14:paraId="1D61AD5C" w14:textId="77777777" w:rsidR="0051193C" w:rsidRDefault="000838B6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відвідування гуртків/секцій/клубів на базі закладів позашкільної освіти</w:t>
      </w:r>
    </w:p>
    <w:p w14:paraId="474466D5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114300" distB="114300" distL="114300" distR="114300" wp14:anchorId="0BFA1FD9" wp14:editId="15A48919">
            <wp:extent cx="5731200" cy="2413000"/>
            <wp:effectExtent l="0" t="0" r="0" b="0"/>
            <wp:docPr id="8" name="image6.png" descr="Діаграма відповідей у Формах. Назва запитання: Чи відвідуєте Ви заклади позашкільної освіти?. Кількість відповідей: 2 89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Чи відвідуєте Ви заклади позашкільної освіти?. Кількість відповідей: 2 897 відповідей.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9CD00" w14:textId="77777777" w:rsidR="0051193C" w:rsidRDefault="0051193C">
      <w:pPr>
        <w:widowContro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2CAA47C0" w14:textId="77777777" w:rsidR="0051193C" w:rsidRDefault="0008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Відвідування гуртків/секцій/клубів на базі школи. </w:t>
      </w:r>
      <w:r>
        <w:rPr>
          <w:rFonts w:ascii="Times New Roman" w:eastAsia="Times New Roman" w:hAnsi="Times New Roman" w:cs="Times New Roman"/>
          <w:sz w:val="24"/>
          <w:szCs w:val="24"/>
        </w:rPr>
        <w:t>Так, відвідують відповіли 25,6% респондентів,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і, хоча такі гуртки\секції\клуби  є у школі - 64,3%, ні, бо у школі  немає гуртків\секцій\клубів- 3,4%, не знають, чи є у школі гуртки\секції\клуби - 6,7%. (Рис. 33). </w:t>
      </w:r>
    </w:p>
    <w:p w14:paraId="1B8F66EC" w14:textId="77777777" w:rsidR="0051193C" w:rsidRDefault="000838B6">
      <w:pPr>
        <w:widowControl w:val="0"/>
        <w:spacing w:before="24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Рисунок 33. Розподіл респондентів за станом </w:t>
      </w:r>
    </w:p>
    <w:p w14:paraId="676C1ADD" w14:textId="77777777" w:rsidR="0051193C" w:rsidRDefault="000838B6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відвідування гуртків/секцій/клубів на базі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закладів позашкільної освіти</w:t>
      </w:r>
    </w:p>
    <w:p w14:paraId="394F73CA" w14:textId="77777777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inline distT="114300" distB="114300" distL="114300" distR="114300" wp14:anchorId="642C4B13" wp14:editId="124908EF">
            <wp:extent cx="5731200" cy="2413000"/>
            <wp:effectExtent l="0" t="0" r="0" b="0"/>
            <wp:docPr id="28" name="image15.png" descr="Діаграма відповідей у Формах. Назва запитання: Чи відвідуєте Ви гуртки, секції, клуби, що діють на базі школи, де Ви навчаєтесь?. Кількість відповідей: 2 89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Чи відвідуєте Ви гуртки, секції, клуби, що діють на базі школи, де Ви навчаєтесь?. Кількість відповідей: 2 897 відповідей.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19EE9D" w14:textId="77777777" w:rsidR="0051193C" w:rsidRDefault="0051193C">
      <w:pPr>
        <w:spacing w:line="240" w:lineRule="auto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</w:pPr>
    </w:p>
    <w:p w14:paraId="55E3DBE5" w14:textId="77777777" w:rsidR="0051193C" w:rsidRDefault="000838B6">
      <w:pPr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 xml:space="preserve">Випускники ЗЗСО громади (студенти закладів професійної, фахової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>передвищої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  <w:shd w:val="clear" w:color="auto" w:fill="C9DAF8"/>
        </w:rPr>
        <w:t xml:space="preserve"> та вищої освіти віком 14–22 років)</w:t>
      </w:r>
    </w:p>
    <w:p w14:paraId="2177B862" w14:textId="77777777" w:rsidR="0051193C" w:rsidRDefault="0051193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E9596D" w14:textId="62DCE6CC" w:rsidR="0051193C" w:rsidRDefault="000838B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респондентів не було</w:t>
      </w:r>
    </w:p>
    <w:p w14:paraId="4F8EFCCC" w14:textId="3B84EC09" w:rsidR="00A257D1" w:rsidRDefault="00A257D1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5FEB82" w14:textId="7BDADD0C" w:rsidR="00A257D1" w:rsidRDefault="00A257D1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5F1B42" w14:textId="77777777" w:rsidR="00A257D1" w:rsidRDefault="00A257D1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186B8F" w14:textId="77777777" w:rsidR="0051193C" w:rsidRDefault="0051193C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E3394B" w14:textId="77777777" w:rsidR="0051193C" w:rsidRDefault="000838B6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4" w:name="_heading=h.kmm3c83olyvh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БЛОК 1. КОНТЕКСТ ПРОФОРІЄНТАЦІЇ</w:t>
      </w:r>
    </w:p>
    <w:p w14:paraId="1219E54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7D0E4A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1.1. Джерела впливу на професійне самовизначення</w:t>
      </w:r>
    </w:p>
    <w:p w14:paraId="0699E349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B1160C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 6 цільових аудиторій щодо визначення джерел впливу на професійне самовизначення представлені у табл. 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1CA7C2D9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EAB54D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2. Загальна пріоритетність профорієнтації,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08884889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A4D33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6BA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FB6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C24B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A20E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C36C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D238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2D7D0147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3717B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3560FC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або що, на Вашу думку, найбільше впливає на вибір професії сучасної молоді?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D69390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або що, на Вашу думку, найбільше впливає на вибір професії сучасної молоді?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E7EA6E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або що, на Вашу думку,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найбільше впливає на вибір професії Вашої дитини?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19662F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або що, на Вашу думку, найбільше впливає на вибір професії сучасної молоді?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720C50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або що найбільше впливає на твій вибір професії? (О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4F40FD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або що найбільше вплинув на Ваш вибір професії? (Оберіть до 3 варіантів відповіді)</w:t>
            </w:r>
          </w:p>
        </w:tc>
      </w:tr>
      <w:tr w:rsidR="0051193C" w14:paraId="6E9A80D8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6D2B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Родина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98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5F7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84,4%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ADB4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68,9%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ACD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A0E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54,8%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471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9489D0D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DCDB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Друзі / однолітки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A9B7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C2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4910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C7B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30C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270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0839A35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DBD3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Учителі/педагоги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910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81C7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915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2E5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D7AB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F11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17EC40D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FE33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Практичний психолог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C1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82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7311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44A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D5B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39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DFFEE6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4128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846F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693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CEF2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F7CC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23D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2F5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D70F566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A089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Соціальні мережі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9486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4BD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A9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0C6D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8C13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C4D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65AB8B2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3119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Популярні блогери /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інфлюенсери</w:t>
            </w:r>
            <w:proofErr w:type="spellEnd"/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779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000%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9DF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A659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8799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E96D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D741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90586D5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C5CB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Власний досвід або хобі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D4F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0FC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57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F2C2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DE8A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59,7%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0F2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1F0B2A2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2806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Профорієнтаційні заходи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E6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28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5F6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F8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BF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F24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63D2CEF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1E21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Позашкільна освіта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A91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6CB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38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E7B54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21A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D3B8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1193C" w14:paraId="2C77B93E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1A6A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399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EA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84C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BC5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4187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4EB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3BDC1F5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0A558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07D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477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4A8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0C6CF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7A7D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0A73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31C6A839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3072D7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36B27DAB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немає результатів опитування</w:t>
      </w:r>
    </w:p>
    <w:p w14:paraId="788BE19C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 вважають що на вибір професії учнем впливає родина -84,4% респондентів, 51,8% - соцмережі, 38,1% - що однолітки\друзі, 33,1% - власний досвід або хобі,31,1%- профорієнтаційні заходи, 29%- вчителі\педагоги</w:t>
      </w:r>
    </w:p>
    <w:p w14:paraId="295B0B5E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 вважа</w:t>
      </w:r>
      <w:r>
        <w:rPr>
          <w:rFonts w:ascii="Times New Roman" w:eastAsia="Times New Roman" w:hAnsi="Times New Roman" w:cs="Times New Roman"/>
          <w:sz w:val="24"/>
          <w:szCs w:val="24"/>
        </w:rPr>
        <w:t>ють що на вибір професії їх  дитини впливає родина -68,9% респондентів, 45,2% - власний досвід або хобі, 38,1% - що однолітки\друзі, 36,2% - соцмережі, 19,5%- вчителі\педагоги, 14,2% - популярні блогери\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інфлюенсери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 14% - позашкільна освіта , 13,1%- профо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рієнтаційні заходи, </w:t>
      </w:r>
    </w:p>
    <w:p w14:paraId="24CFEBFE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результатів опитування</w:t>
      </w:r>
    </w:p>
    <w:p w14:paraId="579D36C1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 вважають , що на вибір ними  професії впливає: 59,7% - власний досвід або хобі,  родина -54,8 % респондентів,, 25,8% - що однолітки\друзі, 26% - соцмережі, 13,9%- вч</w:t>
      </w:r>
      <w:r>
        <w:rPr>
          <w:rFonts w:ascii="Times New Roman" w:eastAsia="Times New Roman" w:hAnsi="Times New Roman" w:cs="Times New Roman"/>
          <w:sz w:val="24"/>
          <w:szCs w:val="24"/>
        </w:rPr>
        <w:t>ителі\педагоги, 8,7% - популярні блогери\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інфлюенсери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 12,2% - позашкільна освіта , 6%- профорієнтаційні заходи, 21,5% - важко було відповісти.</w:t>
      </w:r>
    </w:p>
    <w:p w14:paraId="454A6EE4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результатів опитування</w:t>
      </w:r>
    </w:p>
    <w:p w14:paraId="538D066E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Блок 1 демонструє, що профорієнтація в громаді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формується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переважно поза інституційним полем школи та громади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і значною мірою залежить від:</w:t>
      </w:r>
    </w:p>
    <w:p w14:paraId="643C8F7D" w14:textId="77777777" w:rsidR="0051193C" w:rsidRDefault="000838B6">
      <w:pPr>
        <w:numPr>
          <w:ilvl w:val="0"/>
          <w:numId w:val="64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родинного середовища;</w:t>
      </w:r>
    </w:p>
    <w:p w14:paraId="02598CF9" w14:textId="77777777" w:rsidR="0051193C" w:rsidRDefault="000838B6">
      <w:pPr>
        <w:numPr>
          <w:ilvl w:val="0"/>
          <w:numId w:val="6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особистого досвіду дитини;</w:t>
      </w:r>
    </w:p>
    <w:p w14:paraId="4081E8C6" w14:textId="77777777" w:rsidR="0051193C" w:rsidRDefault="000838B6">
      <w:pPr>
        <w:numPr>
          <w:ilvl w:val="0"/>
          <w:numId w:val="64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цифрового інформаційного простору (соцмережі, інтернет).</w:t>
      </w:r>
    </w:p>
    <w:p w14:paraId="52CBD63D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Водночас роль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системної профорієнтаційної роботи школи, педагогів, психологів, роботодавців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залишається фрагментарною та слабко впливовою.</w:t>
      </w:r>
    </w:p>
    <w:p w14:paraId="70E6B8A0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45C37D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1.2. Джерела поінформованості дітей та підлітків про професії</w:t>
      </w:r>
    </w:p>
    <w:p w14:paraId="35698BDF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27AE59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6 цільових аудиторій щодо визначення джерел п</w:t>
      </w:r>
      <w:r>
        <w:rPr>
          <w:rFonts w:ascii="Times New Roman" w:eastAsia="Times New Roman" w:hAnsi="Times New Roman" w:cs="Times New Roman"/>
          <w:sz w:val="24"/>
          <w:szCs w:val="24"/>
        </w:rPr>
        <w:t>оінформованості дітей та підлітків про професії представлені у табл. 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665858FB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5A8E6A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3. Джерела поінформованості молоді про професії,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4DB9C47D" w14:textId="77777777">
        <w:trPr>
          <w:trHeight w:val="645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674A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676C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75BA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4DC3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A75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408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629A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0F18B70B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3C5F3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BDF39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 яких джерел, на Вашу думку, діти та підлітки найчастіше отримують інформацію про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379CE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 яких джерел, на Вашу думку, діти та підлітки найчастіше отримують інформацію про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8C60E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Звідки Ваша дитина найчастіше дізнається інформацію про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6F57B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 яких джерел, на Вашу думку, діти та підлітки найчастіше отримують інформацію про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84C55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Звідки ти найчастіше отриму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єш інформацію про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94A8B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джерела інформації про професії Ви використовували, обираючи свою майбутню професію? (Оберіть до 3 варіантів відповіді)</w:t>
            </w:r>
          </w:p>
        </w:tc>
      </w:tr>
      <w:tr w:rsidR="0051193C" w14:paraId="392D25F1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2D69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Соціальні мережі (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Instagram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TikTok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YouTube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тощо)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E740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549D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58,6%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DAF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42,7%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802D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D6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62,4%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0FC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AF56E92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558F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Профорієнтаційні сайти / онлайн-тести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270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821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DBC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1765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49D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EF68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098AB34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F878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Інтернет у цілому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C0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6E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1881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53,4%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DD9B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AD0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BA8D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059A33F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CA9C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Шкільні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уроки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/ виховні години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B1B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52B8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3C0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D41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E0F9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83FF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5A9FE1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85F3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Профорієнтаційні заходи (ярмарки професій, зустрічі з роботодавцями)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869D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18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A31E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9C2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E5F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9A0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3D42210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5FE5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Спілкування з родиною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3F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DE01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B0E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72,8%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9617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CB5E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49,1%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AFD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7B0D4C7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B655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Спілкування з друзями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C079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CC45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06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B97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F6BE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BCD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CE21BB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FBF9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Спілкування з учителями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FF6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6270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4C6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F65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3D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FCB9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4BD0E2F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E671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Екскурсії / стажування на підприємства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4CF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1AF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B83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D8C3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90C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EA5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DF6744C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5FC3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927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58B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45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89B0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F890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96BB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B546BC7" w14:textId="77777777"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84426" w14:textId="77777777" w:rsidR="0051193C" w:rsidRDefault="000838B6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B5D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C3B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7B9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8314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870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F802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30B784B0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6A3426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45F51FA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немає респондентів</w:t>
      </w:r>
    </w:p>
    <w:p w14:paraId="57D891D3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ЗПО: вважають що основними джерелами поінформованості молоді про професії є спілкування з родиною- 64%, соціальні мережі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тощо)-58,6%, інтернет у цілому -50%, профорієнтаційні заходи-47,5%, спілкування з вчит</w:t>
      </w:r>
      <w:r>
        <w:rPr>
          <w:rFonts w:ascii="Times New Roman" w:eastAsia="Times New Roman" w:hAnsi="Times New Roman" w:cs="Times New Roman"/>
          <w:sz w:val="24"/>
          <w:szCs w:val="24"/>
        </w:rPr>
        <w:t>елями - 22,4%</w:t>
      </w:r>
    </w:p>
    <w:p w14:paraId="2A5F39B9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р:.вважають що основними джерелами поінформованості молоді про професії є спілкування з родиною- 72,8%, інтернет у цілому -53,4%, соціальні мережі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тощо)-42,7%,спілкування з друзями -32,6% , спілк</w:t>
      </w:r>
      <w:r>
        <w:rPr>
          <w:rFonts w:ascii="Times New Roman" w:eastAsia="Times New Roman" w:hAnsi="Times New Roman" w:cs="Times New Roman"/>
          <w:sz w:val="24"/>
          <w:szCs w:val="24"/>
        </w:rPr>
        <w:t>ування з вчителями -10,1%, профорієнтаційні заходи-7,9%,</w:t>
      </w:r>
    </w:p>
    <w:p w14:paraId="22364188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167CB149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 .вважають що основними джерелами їх  поінформованості про професії є:соціальні мережі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тощо)-62,4%, інтернет у цілому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-50,2%, спілкування з родиною- 49,1%,, спілкування з друзями -31,8% , шкільні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- 20,5%</w:t>
      </w:r>
      <w:r>
        <w:rPr>
          <w:rFonts w:ascii="Times New Roman" w:eastAsia="Times New Roman" w:hAnsi="Times New Roman" w:cs="Times New Roman"/>
          <w:sz w:val="24"/>
          <w:szCs w:val="24"/>
        </w:rPr>
        <w:t>, спілкування з вчителями -16,3%, профорієнтаційні заходи-11%,</w:t>
      </w:r>
    </w:p>
    <w:p w14:paraId="48A9FDCF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</w:t>
      </w:r>
    </w:p>
    <w:p w14:paraId="3C7AC232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Приблизно однакова кількість із кожної групи респондентів ( 50-53% )  вважають , що на вибір впливає інтернет в цілому.</w:t>
      </w:r>
    </w:p>
    <w:p w14:paraId="4C78C36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Ключові висновки</w:t>
      </w:r>
    </w:p>
    <w:p w14:paraId="4FECBB41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sz w:val="24"/>
          <w:szCs w:val="24"/>
        </w:rPr>
        <w:t>ифрове середовище домінує</w:t>
      </w:r>
    </w:p>
    <w:p w14:paraId="47D883FB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295120275"/>
        </w:sdtPr>
        <w:sdtEndPr/>
        <w:sdtContent>
          <w:r>
            <w:rPr>
              <w:rFonts w:ascii="Gungsuh" w:eastAsia="Gungsuh" w:hAnsi="Gungsuh" w:cs="Gungsuh"/>
              <w:sz w:val="24"/>
              <w:szCs w:val="24"/>
            </w:rPr>
            <w:t>Соцмережі + інтернет у цілому = ≈50–62% у всіх групах.</w:t>
          </w:r>
        </w:sdtContent>
      </w:sdt>
    </w:p>
    <w:p w14:paraId="584C0614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Родина — головний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пояснювач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професій</w:t>
      </w:r>
    </w:p>
    <w:p w14:paraId="77921B8F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та педагоги вважають, що саме сім’я є основним джерелом пояснення професій.</w:t>
      </w:r>
    </w:p>
    <w:p w14:paraId="3B38252D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Профорієнтаційні заходи мають низьку ефективність д</w:t>
      </w:r>
      <w:r>
        <w:rPr>
          <w:rFonts w:ascii="Times New Roman" w:eastAsia="Times New Roman" w:hAnsi="Times New Roman" w:cs="Times New Roman"/>
          <w:sz w:val="24"/>
          <w:szCs w:val="24"/>
        </w:rPr>
        <w:t>ля учнів</w:t>
      </w:r>
    </w:p>
    <w:p w14:paraId="73F6FC4C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учнів — лише 11%, для батьків — 7,9%.</w:t>
      </w:r>
    </w:p>
    <w:p w14:paraId="6539DE5A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140E8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7DC667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1.3. Пріоритети при виборі професії</w:t>
      </w:r>
    </w:p>
    <w:p w14:paraId="58313F59" w14:textId="77777777" w:rsidR="0051193C" w:rsidRDefault="0051193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45822AE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6 цільових аудиторій щодо визначення пріоритетів при виборі професії представлені у табл. 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743755E2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E6B5DE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4. Пріоритети при виборі професії,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24F49E73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BB56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A18C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D87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12F2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B215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A101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74EB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57C7A983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F69EF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3FCC9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Що, на Вашу думку, є пріоритетом для молоді при виборі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98A3B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Що, на Вашу думку, є пріоритетом для молоді при виборі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CE25D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Що, на Вашу думку, є пріоритетом для Вашої дитини при ви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борі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8E419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Що, на Вашу думку, є пріоритетом для молоді при виборі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77C05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 для тебе є пріоритетом у виборі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1B563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 було пріоритетом для Ва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 під час вибору професії? (Оберіть до 3 варіантів відповіді)</w:t>
            </w:r>
          </w:p>
        </w:tc>
      </w:tr>
      <w:tr w:rsidR="0051193C" w14:paraId="642999AB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EFA8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Рівень заробітної плати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D00A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DEB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96,5%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945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77,2%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A8E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9764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78,2%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B88B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30718FA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91B4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Можливість знайти роботу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2FD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C0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17A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878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253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6779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04A5B3D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5F3F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Інтерес до професії / самореалізація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DB0C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2F4B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45.6%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3F6F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52DD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BF34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66,1%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06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C95C01F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AE27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Престижність професії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DD4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FDE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270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7D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AB21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E7C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88F9BBB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831E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Можливість працювати дистанційно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FBF4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964B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0E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5EE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4FF6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64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0512C68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6189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Безпечні умови праці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A59E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04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C197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232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54E0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4BD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9581585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18AC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Кар’єрний ріст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4E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622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2BD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D81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13BD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2154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7B17827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E746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Можливість працювати за кордоном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421C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1B0E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B87C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71B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E30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C645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21A2144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B4C4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93C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8B2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A3B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C56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0C8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767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24499D2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AED9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Інше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9D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8F9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5932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B4E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556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FD32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5CCDE388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9EB4DE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208D8809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влада-немає респондентів</w:t>
      </w:r>
    </w:p>
    <w:p w14:paraId="70A87D82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 зазначили, що найбільшу перевагу при виборі професії учні віддають рівню заробітної плати (96,5%), наступний пріоритет -за престижністю професії (57,2%), далі йде інтерес до професії (45,6%).</w:t>
      </w:r>
    </w:p>
    <w:p w14:paraId="0AE3E5EE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р.зазначили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що найб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ільшу перевагу при виборі професії учні віддають рівню заробітної плати (77,2%), , далі йде інтерес до професії (75%), наступний пріоритет -за престижністю професії (29,4%) </w:t>
      </w:r>
    </w:p>
    <w:p w14:paraId="63F89F1F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роботодавці-немає респондентів</w:t>
      </w:r>
    </w:p>
    <w:p w14:paraId="53FD42ED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 при опитуванні зазначи</w:t>
      </w:r>
      <w:r>
        <w:rPr>
          <w:rFonts w:ascii="Times New Roman" w:eastAsia="Times New Roman" w:hAnsi="Times New Roman" w:cs="Times New Roman"/>
          <w:sz w:val="24"/>
          <w:szCs w:val="24"/>
        </w:rPr>
        <w:t>ли, що найбільшу перевагу при виборі професії віддають рівню заробітної плати (78,2%),  далі йде інтерес до професії 66,1%), наступний пріоритет -кар’єрний ріст (39,4%),.</w:t>
      </w:r>
    </w:p>
    <w:p w14:paraId="35FD4FB2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р.)-немає респондентів</w:t>
      </w:r>
    </w:p>
    <w:p w14:paraId="51E73216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Усі опитані категорії респонден</w:t>
      </w:r>
      <w:r>
        <w:rPr>
          <w:rFonts w:ascii="Times New Roman" w:eastAsia="Times New Roman" w:hAnsi="Times New Roman" w:cs="Times New Roman"/>
          <w:sz w:val="24"/>
          <w:szCs w:val="24"/>
        </w:rPr>
        <w:t>тів вважають , що найбільше на вибір  професії впливає рівень заробітної праці. На друге місце в пріоритетах батьки і учні відзначили  інтерес до професії, а працівники ЗЗСО і ЗПО - престижність професії.</w:t>
      </w:r>
    </w:p>
    <w:p w14:paraId="2D794857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D8FCFC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1.4. Фактори, які впливають на вибір професії</w:t>
      </w:r>
    </w:p>
    <w:p w14:paraId="3F6E1F0C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A9DE7B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sz w:val="24"/>
          <w:szCs w:val="24"/>
        </w:rPr>
        <w:t>ультати опитування 6 цільових аудиторій щодо визначення факторів, які впливають на вибір професії, представлені у табл. 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55C90DB1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1F26A1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5. Фактори, які впливають на вибір професії,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39F1D7E1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9B47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D527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3DC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CBF8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BB69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7B87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B596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6E874676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39833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29E9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чинники, на вашу думку, найбільше впливають на вибір молодими людьми майбутньої професії? (Виберіть до 3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2BCED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чинники, на вашу думку, найбільше впливають на вибір молодими людьми майбутньої професії? (Виберіть до 3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AA035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чинники, на Вашу думку, впливають на вибір Вашою дитиною майбутньої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4EEB2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чинники, на ваш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думку, найбільше впливають на вибір молодими людьми професії у вашій сфері? (Виберіть до 3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A0537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чинники найбільше впливають на твій вибір майбутньої професії? (Оберіть до 3 варіантів відповіді)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AEF8A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чинники найбільше вплинули на Ваш вибір профес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ії? (Оберіть до 3 варіантів відповіді)</w:t>
            </w:r>
          </w:p>
        </w:tc>
      </w:tr>
      <w:tr w:rsidR="0051193C" w14:paraId="44E99F7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7047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Особисті здібності / таланти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37B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9DDB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44,3%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84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77,3%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DA7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149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66%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3F92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B75246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7535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Рівень заробітної плати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563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CCF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86,5%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12D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4C0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AA00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61,2%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0CA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29A5A7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2A8A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Попит на ринку праці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3C9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E7D9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33C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2A4F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0865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F220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B71A73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E3A5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Тривалість та вартість навчання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1CA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878C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26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2D6C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AE9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78FB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077DA6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9B2B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Приклад успішних знайомих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AE5D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03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642F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3A5A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763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1D5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6BC644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2BF2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Поради батьків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BAF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AAE8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75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021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229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7008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D2C184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0EAB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Поради вчителів / педагогів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406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C4A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40C5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4B0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E560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A4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3A1C94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B5EF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Інформація з Інтернету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6EC0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A325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942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5FDC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5CD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7818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E4BF05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468F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Умови праці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B85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C1BD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4D1F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78F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71AC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A07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D1E7DE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011A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Можливість кар’єрного росту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1D1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ED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391D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2C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C3F2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CD9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1D77FA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110A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Профорієнтаційні заходи (консультації, зустрічі з роботодавцями, тести)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11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A4F1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834B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C1B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6C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FD1F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0E2F79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9BC2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325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87A8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D0C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2670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A5D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17C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B86F1D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1770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04E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D04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D88E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95CC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494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4D2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72F8C947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4E928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5A57B72E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влада-немає респондентів</w:t>
      </w:r>
    </w:p>
    <w:p w14:paraId="721B48C2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 серед факторів, які впливають на вибір професії, відзначили найбільше рівень заробітної плати -86,5%,наступним в рейтингу є особисті здібності\таланти - 44,3%, за ним -приклад успішних знайомих -40,</w:t>
      </w:r>
      <w:r>
        <w:rPr>
          <w:rFonts w:ascii="Times New Roman" w:eastAsia="Times New Roman" w:hAnsi="Times New Roman" w:cs="Times New Roman"/>
          <w:sz w:val="24"/>
          <w:szCs w:val="24"/>
        </w:rPr>
        <w:t>8%</w:t>
      </w:r>
    </w:p>
    <w:p w14:paraId="1BC32DA5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р.серед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факторів, які впливають на вибір професії їх дітьми , відзначили найбільше  особисті здібності\таланти - 77,3%, наступним в рейтингу є-рівень заробітної плати -57,1% , за ним -поради батьків -40,5%</w:t>
      </w:r>
    </w:p>
    <w:p w14:paraId="29BACD76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</w:t>
      </w:r>
      <w:r>
        <w:rPr>
          <w:rFonts w:ascii="Times New Roman" w:eastAsia="Times New Roman" w:hAnsi="Times New Roman" w:cs="Times New Roman"/>
          <w:sz w:val="24"/>
          <w:szCs w:val="24"/>
        </w:rPr>
        <w:t>еспондентів</w:t>
      </w:r>
    </w:p>
    <w:p w14:paraId="7E68FC62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 серед факторів, які впливають їх на вибір професії , відзначили найбільше  особисті здібності\таланти - 66%, наступним в рейтингу є-рівень заробітної плати -61,2% , за ним -поради батьків -30,8%</w:t>
      </w:r>
    </w:p>
    <w:p w14:paraId="1CA7379C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</w:t>
      </w:r>
      <w:r>
        <w:rPr>
          <w:rFonts w:ascii="Times New Roman" w:eastAsia="Times New Roman" w:hAnsi="Times New Roman" w:cs="Times New Roman"/>
          <w:sz w:val="24"/>
          <w:szCs w:val="24"/>
        </w:rPr>
        <w:t>22 р.)-немає респондентів</w:t>
      </w:r>
    </w:p>
    <w:p w14:paraId="560D26D3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Перші два фактори по рейтингу , як фактори впливу на обрання професії учнем, у категорії респондентів “батьки” та “учні”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співпали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Поради вчителів, як фактор впливу на обрання професії учнем ,  в усіх трьох категорій респондентів </w:t>
      </w:r>
      <w:r>
        <w:rPr>
          <w:rFonts w:ascii="Times New Roman" w:eastAsia="Times New Roman" w:hAnsi="Times New Roman" w:cs="Times New Roman"/>
          <w:sz w:val="24"/>
          <w:szCs w:val="24"/>
        </w:rPr>
        <w:t>на низькому рівні 4,5-6%. Фінансовий мотив — беззаперечний лідер</w:t>
      </w:r>
    </w:p>
    <w:p w14:paraId="51974D9C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Усі групи ставлять рівень заробітної плати на 1 місце (77–96%).</w:t>
      </w:r>
    </w:p>
    <w:p w14:paraId="34893529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Профорієнтація сприймається як економічне рішення, а не як траєкторія розвитку.</w:t>
      </w:r>
    </w:p>
    <w:p w14:paraId="0EC9376B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Особисті здібності — ключовий фактор для дітей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і батьків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 (66%) і батьки (77,3%) ставлять здібності вище за зарплату.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Критично низький вплив педагогів: </w:t>
      </w:r>
      <w:r>
        <w:rPr>
          <w:rFonts w:ascii="Times New Roman" w:eastAsia="Times New Roman" w:hAnsi="Times New Roman" w:cs="Times New Roman"/>
          <w:sz w:val="24"/>
          <w:szCs w:val="24"/>
        </w:rPr>
        <w:t>поради вчителів — 4,5–6,1%.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85FCF53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EA1799E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1.5. Зв’язок профорієнтації з реформою старшої профільної школи</w:t>
      </w:r>
    </w:p>
    <w:p w14:paraId="43C393C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08994D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4 цільових аудиторій щодо визначення зв’язку профорієнтації з реформою старшої профільної школи представлені у табл. 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1EDE350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6. Зв’язок профорієнтації з реформою старшої профільної школи,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5"/>
        <w:gridCol w:w="1806"/>
        <w:gridCol w:w="1806"/>
        <w:gridCol w:w="1806"/>
        <w:gridCol w:w="1806"/>
      </w:tblGrid>
      <w:tr w:rsidR="0051193C" w14:paraId="328CF65A" w14:textId="77777777">
        <w:trPr>
          <w:trHeight w:val="750"/>
        </w:trPr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61A5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Варіанти відповідей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C19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C47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925E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007E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</w:tr>
      <w:tr w:rsidR="0051193C" w14:paraId="6D10E312" w14:textId="77777777">
        <w:trPr>
          <w:trHeight w:val="1328"/>
        </w:trPr>
        <w:tc>
          <w:tcPr>
            <w:tcW w:w="1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399B5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BCABB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питання профорієнтації пов’язане з реформою старшої профільної школи?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155C9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питання профорієнтації пов’язане з реформою старшої профільної школи?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8DA1A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питання профорієнтації пов’язане з реф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ормою старшої профільної школи?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80A39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питання профорієнтації пов’язане з реформою старшої профільної школи?</w:t>
            </w:r>
          </w:p>
        </w:tc>
      </w:tr>
      <w:tr w:rsidR="0051193C" w14:paraId="695A7FC8" w14:textId="77777777">
        <w:trPr>
          <w:trHeight w:val="363"/>
        </w:trPr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4161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ні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111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199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4,7%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D11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8,6%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5BA5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2EAB857" w14:textId="77777777"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5165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5E22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3C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5,5%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F77E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7,6%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502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6979E0A" w14:textId="77777777"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EC91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Частково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FEA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90B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30,5%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5639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BA2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D4E580A" w14:textId="77777777"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6952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Значною мірою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43FB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83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25,4%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389E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13,9%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382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A7F0412" w14:textId="77777777"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43FF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Безпосередньо пов'язане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5BEE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90F7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17,7%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17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10,8%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6E15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FFC3AEA" w14:textId="77777777"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BF4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26E9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96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13,5%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866C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22,4%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AA4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838A1F2" w14:textId="77777777"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D1A7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знаю суть реформи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C4F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FAB1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2,7%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73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16,6%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6599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4FA98686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9A92B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5FADCEF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немає респондентів</w:t>
      </w:r>
    </w:p>
    <w:p w14:paraId="03FA72A0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 висловились стосовно зв’язку профорієнтації з реформою старшої профільної наступним чином: частково згідні - 30,5%, значною мірою згідні - 25,4%, безпосередньо пов’язане- 17,7%, важко відповісти- 13,5%.</w:t>
      </w:r>
    </w:p>
    <w:p w14:paraId="3A0C27A3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р.вислови</w:t>
      </w:r>
      <w:r>
        <w:rPr>
          <w:rFonts w:ascii="Times New Roman" w:eastAsia="Times New Roman" w:hAnsi="Times New Roman" w:cs="Times New Roman"/>
          <w:sz w:val="24"/>
          <w:szCs w:val="24"/>
        </w:rPr>
        <w:t>лись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стосовно зв’язку профорієнтації з реформою старшої профільної наступним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чином:важко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відповісти- 22,4%, частково згідні - 20%,не знають суть реформи- 16,6%, значною мірою згідні - 13,9%,безпосередньо пов’язане- 10,8% .</w:t>
      </w:r>
    </w:p>
    <w:p w14:paraId="7F5964F0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</w:t>
      </w:r>
      <w:r>
        <w:rPr>
          <w:rFonts w:ascii="Times New Roman" w:eastAsia="Times New Roman" w:hAnsi="Times New Roman" w:cs="Times New Roman"/>
          <w:sz w:val="24"/>
          <w:szCs w:val="24"/>
        </w:rPr>
        <w:t>дентів</w:t>
      </w:r>
    </w:p>
    <w:p w14:paraId="23824B64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Серед наявних  результатів опитування респондентів жодна позиція відповідей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співпала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рангу оцінки.</w:t>
      </w:r>
    </w:p>
    <w:p w14:paraId="58930D13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частіше бачать зв’язок профорієнтації з реформою старшої профільної школи .</w:t>
      </w:r>
    </w:p>
    <w:p w14:paraId="1C697243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демонструють низьку поінформованість про суть реформи (16,6%). Існує комунікаційний розрив між реформою та сім’ями, що знижує ефективність профільної освіти.</w:t>
      </w:r>
    </w:p>
    <w:p w14:paraId="14513E72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BD5678B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1.6. Вплив профорієнтації на вибір  освітньої траєкторії</w:t>
      </w:r>
    </w:p>
    <w:p w14:paraId="14F207F4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7E7EB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6 цільови</w:t>
      </w:r>
      <w:r>
        <w:rPr>
          <w:rFonts w:ascii="Times New Roman" w:eastAsia="Times New Roman" w:hAnsi="Times New Roman" w:cs="Times New Roman"/>
          <w:sz w:val="24"/>
          <w:szCs w:val="24"/>
        </w:rPr>
        <w:t>х аудиторій щодо визначення впливу профорієнтації на вибір  освітньої траєкторії представлені у табл. 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29F8F8C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6C3B3D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7. Вплив профорієнтації на вибір  освітньої траєкторії,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1C65A48C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96A4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FEF5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3DD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9156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5E24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6DF4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FF7E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7AB8EA6F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6439D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3C8CB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допомагає профорієнтація учням вирішити, залишатися після 9-го класу в школі чи вступати до закладу професійної освіти?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EF288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допомагає профорієнтація учням вирішити, залишатися після 9-го класу в школі чи вступати до заклад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професійної освіти?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321B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допомагає профорієнтація учням вирішити, залишатися після 9-го класу в школі чи вступати до закладу професійної освіти?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61D67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допомагає профорієнтація учням вирішити, залишатися після 9-го класу в школі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чи вступати до закладу професійної освіти?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6DF47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ти вважаєш, чи допомагає профорієнтація вирішити, залишатися після 9-го класу в школі чи вступати до закладу професійної освіти?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48538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допомагає профорієнтація вирішити, залишатися після 9-го клас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в школі чи вступати до закладу професійної освіти?</w:t>
            </w:r>
          </w:p>
        </w:tc>
      </w:tr>
      <w:tr w:rsidR="0051193C" w14:paraId="1F431F7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68B5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CCC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44A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A100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96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070C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3D8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7E8DCE3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B362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A58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7E5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3AE2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C51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729D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C6F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01A1918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EE82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BF08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9A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2CFD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BAF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E8C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FC73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7A355DF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41634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Значною мірою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B093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D5C1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1F7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A34B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639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97A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6C4E8C1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239D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Суттєво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26B5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A7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EE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08B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DF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043C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FAC73F8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222E8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083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93E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669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D46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C0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3284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15E9E4F0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0077C5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31FF9D54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влада-немає респондентів</w:t>
      </w:r>
    </w:p>
    <w:p w14:paraId="36437469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 висловились щодо визначення впливу профорієнтації на вибір  освітньої траєкторії наступним чином: частково -45,8%, значною мірою- 26,3%, радше ні-9,4%.</w:t>
      </w:r>
    </w:p>
    <w:p w14:paraId="54D5B244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 висловились щодо визначення впливу профорієнтації на вибір  освітньої траєкторії наступним чином: частково -37%, значною мірою- 21,7%, важко відповісти - 16%.</w:t>
      </w:r>
    </w:p>
    <w:p w14:paraId="2524B78B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роботодавці-немає респондентів</w:t>
      </w:r>
    </w:p>
    <w:p w14:paraId="0CA20500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 висловились щод</w:t>
      </w:r>
      <w:r>
        <w:rPr>
          <w:rFonts w:ascii="Times New Roman" w:eastAsia="Times New Roman" w:hAnsi="Times New Roman" w:cs="Times New Roman"/>
          <w:sz w:val="24"/>
          <w:szCs w:val="24"/>
        </w:rPr>
        <w:t>о визначення впливу профорієнтації на вибір їх освітньої траєкторії наступним чином: частково -36,1%,важко відповісти - 29,5 %, значною мірою- 11%.</w:t>
      </w:r>
    </w:p>
    <w:p w14:paraId="3EA678A3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</w:t>
      </w:r>
    </w:p>
    <w:p w14:paraId="136EE26E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результатами аналізу наявних  відповідей кожної ці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льової аудиторії можна зробити висновок, що більшість у кожній категорії  у відсотковому співвідношенні вважають що  профорієнтація допомагає учням вирішити, залишатися після 9-го класу в школі чи вступати до закладу професійної освіти. </w:t>
      </w:r>
    </w:p>
    <w:p w14:paraId="1FF147F1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Усі групи переважн</w:t>
      </w:r>
      <w:r>
        <w:rPr>
          <w:rFonts w:ascii="Times New Roman" w:eastAsia="Times New Roman" w:hAnsi="Times New Roman" w:cs="Times New Roman"/>
          <w:sz w:val="24"/>
          <w:szCs w:val="24"/>
        </w:rPr>
        <w:t>о обирають відповідь «частково».</w:t>
      </w:r>
    </w:p>
    <w:p w14:paraId="0661A1F3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Профорієнтація не є вирішальним фактором, а радше допоміжним.</w:t>
      </w:r>
    </w:p>
    <w:p w14:paraId="6A8E9FFF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Високий відсоток «важко відповісти» серед учнів (29,5%)</w:t>
      </w:r>
    </w:p>
    <w:p w14:paraId="7C9CE6BB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чіткого досвіду якісної профорієнтації.</w:t>
      </w:r>
    </w:p>
    <w:p w14:paraId="2A4C7FC2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53CDF7A3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1.7. Роль профорієнтації у збереженні молоді в грома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ді</w:t>
      </w:r>
    </w:p>
    <w:p w14:paraId="1FA210F8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71AB06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6 цільових аудиторій щодо визначення ролі профорієнтації у збереженні молоді в громаді представлені у табл. 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4EBAD01B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CE8E39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8. Роль профорієнтації у збереженні молоді в громаді,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200CBFF9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3088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C267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DBA1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EA0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216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946D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0229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40D34069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D6C41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9EC74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вважаєте Ви, що якісна профорієнтаційна робота у громаді сприяє тому, що молодь залишатиметься жити й працювати у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12FC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вважаєте Ви, що якісна профорієнтаційна робота у громаді сприяє тому, що молодь залишатиметься жити й працювати у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A234A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важаєте Ви, що якісна профорієнтаційна підтримка може вплинути на те, що Ваша дитина залишиться жити й працювати у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CB3C0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вважаєте Ви, що якісна профорієнтаційна робота у громаді сприяє тому, що молодь залишатиметься жити й працювати у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CA52C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мож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е, на твою думку, профорієнтаційна підтримка вплинути на те, щоб ти залишився/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лась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жити й працювати у своїй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D6504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Вашу думку, чи вплинула профорієнтаційна підтримка на те, що Ви залишитесь жити й працювати у своїй громаді?</w:t>
            </w:r>
          </w:p>
        </w:tc>
      </w:tr>
      <w:tr w:rsidR="0051193C" w14:paraId="471E50ED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ADCF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B4A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A13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D6C6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3A2C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76D9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47C3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4ADBA5D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3731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Швидше так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3C6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E60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05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CA19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A80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9E90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E78C532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34F3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Швидше 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B0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F3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7041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3D5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1F41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28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B35B21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1D8D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B8F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FE34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EE4D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D37D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2F32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677F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DC0F9C2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E41B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C2B7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CB5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E6F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86F7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0B0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A2EC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0F3A582D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5581E0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7644BD0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 немає респондентів</w:t>
      </w:r>
    </w:p>
    <w:p w14:paraId="2DBD3172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 вважають що роль профорієнтації у збереженні молоді в громаді є вагомою ( так-21,6%,швидше так-37%)</w:t>
      </w:r>
    </w:p>
    <w:p w14:paraId="4E1EB5CF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 вважають що роль профорієнтації у збереженні молоді в громаді є вагомою ( так-21,6%,швидше так-32,4%)</w:t>
      </w:r>
    </w:p>
    <w:p w14:paraId="0B31A669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роботодавці- немає респондентів</w:t>
      </w:r>
    </w:p>
    <w:p w14:paraId="0AC9C651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 вважають що роль профорієнтації у збереженні молоді в громаді є вагомою ( так-15,3%,швидше так-24,9%), проте аж 35,8% респондентів зазначили що їм важко відповісти</w:t>
      </w:r>
    </w:p>
    <w:p w14:paraId="79C9BF6E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</w:t>
      </w:r>
      <w:r>
        <w:rPr>
          <w:rFonts w:ascii="Times New Roman" w:eastAsia="Times New Roman" w:hAnsi="Times New Roman" w:cs="Times New Roman"/>
          <w:sz w:val="24"/>
          <w:szCs w:val="24"/>
        </w:rPr>
        <w:t>має респондентів</w:t>
      </w:r>
    </w:p>
    <w:p w14:paraId="4BC1CD08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Усі три цільові аудиторії сумарною більшістю позитивно відзначають вагоме визначення ролі профорієнтації у збереженні молоді в громаді .</w:t>
      </w:r>
    </w:p>
    <w:p w14:paraId="64E37F4D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Водночас третина учнів не має сформованої позиції.</w:t>
      </w:r>
    </w:p>
    <w:p w14:paraId="06978D2F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Профорієнтація потенційно може бути інструментом у</w:t>
      </w:r>
      <w:r>
        <w:rPr>
          <w:rFonts w:ascii="Times New Roman" w:eastAsia="Times New Roman" w:hAnsi="Times New Roman" w:cs="Times New Roman"/>
          <w:sz w:val="24"/>
          <w:szCs w:val="24"/>
        </w:rPr>
        <w:t>тримання молоді, але наразі не сприймається як системний механізм.</w:t>
      </w:r>
    </w:p>
    <w:p w14:paraId="7F10003D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E61EE5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1.8. Професійне самоусвідомлення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4E3BFF0C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2 цільових аудиторій щодо стану професійного самоусвідомлення представлені у табл. 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6EB4509D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858E66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9. Професійне самоусвідомлення,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0"/>
        <w:gridCol w:w="3765"/>
        <w:gridCol w:w="3765"/>
      </w:tblGrid>
      <w:tr w:rsidR="0051193C" w14:paraId="76875D28" w14:textId="77777777">
        <w:trPr>
          <w:trHeight w:val="435"/>
        </w:trPr>
        <w:tc>
          <w:tcPr>
            <w:tcW w:w="1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4A02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1658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49C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45638475" w14:textId="77777777">
        <w:trPr>
          <w:trHeight w:val="750"/>
        </w:trPr>
        <w:tc>
          <w:tcPr>
            <w:tcW w:w="1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DC4E3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470DF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Чи ти вже визначився/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з тим, у якій професії або сфері хочеш працювати в майбутньому?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EF538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Чи відповідає обрана Вами спеціальність/професія тим мріям і уявленням про майбутню професію, які Ви мали під час навчання у школі?</w:t>
            </w:r>
          </w:p>
        </w:tc>
      </w:tr>
      <w:tr w:rsidR="0051193C" w14:paraId="5675A8E7" w14:textId="77777777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DD5B5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6D6F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26,6%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206A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BDA8C58" w14:textId="77777777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D924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Швидше так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1073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28,5%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414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00EA13B" w14:textId="77777777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6E01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Швидше ні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91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16,4%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5FB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6CDDBFE" w14:textId="77777777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C45A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8DCD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15,8%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C7D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CA5F6A0" w14:textId="77777777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D753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A5E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12,6%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8B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75F31B2F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66C9B9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24556433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 : більшість опитаних визначився/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тим, у якій професії або сфері хочеш працювати в майбутньому (26,6% ствердно так, 28,5% - швидше так), 12,6 % від опитаних не змогли відповісти.</w:t>
      </w:r>
    </w:p>
    <w:p w14:paraId="7AF1AF85" w14:textId="77777777" w:rsidR="0051193C" w:rsidRDefault="000838B6">
      <w:pPr>
        <w:numPr>
          <w:ilvl w:val="0"/>
          <w:numId w:val="3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</w:t>
      </w:r>
      <w:r>
        <w:rPr>
          <w:rFonts w:ascii="Times New Roman" w:eastAsia="Times New Roman" w:hAnsi="Times New Roman" w:cs="Times New Roman"/>
          <w:sz w:val="24"/>
          <w:szCs w:val="24"/>
        </w:rPr>
        <w:t>тів</w:t>
      </w:r>
    </w:p>
    <w:p w14:paraId="24E78DF5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23DC798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Лише близько 55% учнів мають відносно сформоване професійне бачення.</w:t>
      </w:r>
    </w:p>
    <w:p w14:paraId="771EF904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12,6% — повна невизначеність.</w:t>
      </w:r>
    </w:p>
    <w:p w14:paraId="7A4416BF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Значна частка учнів перебуває у стані передчасного або поверхневого самовизначення.</w:t>
      </w:r>
    </w:p>
    <w:p w14:paraId="212986D0" w14:textId="77777777" w:rsidR="0051193C" w:rsidRDefault="0051193C">
      <w:pP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</w:pPr>
    </w:p>
    <w:p w14:paraId="5125A2EB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Висновки до блоку 1. “Контекст профорієнтації”</w:t>
      </w:r>
    </w:p>
    <w:p w14:paraId="2BE7E48B" w14:textId="77777777" w:rsidR="0051193C" w:rsidRDefault="000838B6">
      <w:pPr>
        <w:pStyle w:val="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5" w:name="_heading=h.228gur8bot8y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 Загальні тенденції</w:t>
      </w:r>
    </w:p>
    <w:p w14:paraId="7A3773CC" w14:textId="77777777" w:rsidR="0051193C" w:rsidRDefault="000838B6">
      <w:pPr>
        <w:numPr>
          <w:ilvl w:val="0"/>
          <w:numId w:val="28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Професійне самовизначення дітей та молоді формується переважно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поза системою формальної освіти</w:t>
      </w:r>
      <w:r>
        <w:rPr>
          <w:rFonts w:ascii="Times New Roman" w:eastAsia="Times New Roman" w:hAnsi="Times New Roman" w:cs="Times New Roman"/>
          <w:sz w:val="24"/>
          <w:szCs w:val="24"/>
        </w:rPr>
        <w:t>, з домінуванням впливу родини, особистого досвіду та цифрового інформаційного простору.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C624801" w14:textId="77777777" w:rsidR="0051193C" w:rsidRDefault="000838B6">
      <w:pPr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Фінансовий фактор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(рівень заробітної плати) є ключ</w:t>
      </w:r>
      <w:r>
        <w:rPr>
          <w:rFonts w:ascii="Times New Roman" w:eastAsia="Times New Roman" w:hAnsi="Times New Roman" w:cs="Times New Roman"/>
          <w:sz w:val="24"/>
          <w:szCs w:val="24"/>
        </w:rPr>
        <w:t>овим пріоритетом для всіх цільових аудиторій при виборі професії.</w:t>
      </w:r>
    </w:p>
    <w:p w14:paraId="2171219C" w14:textId="77777777" w:rsidR="0051193C" w:rsidRDefault="000838B6">
      <w:pPr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Роль школи, педагогів, практичних психологів та роботодавців у профорієнтації сприймається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другорядна або малоефективна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232FF2" w14:textId="77777777" w:rsidR="0051193C" w:rsidRDefault="000838B6">
      <w:pPr>
        <w:numPr>
          <w:ilvl w:val="0"/>
          <w:numId w:val="28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Профорієнтація розглядається більшістю респондентів як чинник,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частково впливає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освітню траєкторію учнів, але не як визначальний механізм вибору.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CF31B53" w14:textId="77777777" w:rsidR="0051193C" w:rsidRDefault="000838B6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 Позитивні аспекти</w:t>
      </w:r>
    </w:p>
    <w:p w14:paraId="556C12C5" w14:textId="77777777" w:rsidR="0051193C" w:rsidRDefault="000838B6">
      <w:pPr>
        <w:numPr>
          <w:ilvl w:val="0"/>
          <w:numId w:val="5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Високий рівень усвідомлення важливості профорієнтації серед педагогів, батьків та учнів.</w:t>
      </w:r>
    </w:p>
    <w:p w14:paraId="2E1904AE" w14:textId="77777777" w:rsidR="0051193C" w:rsidRDefault="000838B6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Значна частина учнів демонструє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попередньо сформоване профе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сійне бачення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або перебуває на етапі активного самовизначення.</w:t>
      </w:r>
    </w:p>
    <w:p w14:paraId="10D55D62" w14:textId="77777777" w:rsidR="0051193C" w:rsidRDefault="000838B6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Орієнтація учнів і батьків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інтереси, здібності та таланти дитини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створює підґрунтя для розвитку індивідуальних освітніх траєкторій.</w:t>
      </w:r>
    </w:p>
    <w:p w14:paraId="646C27BB" w14:textId="77777777" w:rsidR="0051193C" w:rsidRDefault="000838B6">
      <w:pPr>
        <w:numPr>
          <w:ilvl w:val="0"/>
          <w:numId w:val="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Переважно позитивне ставлення до ролі профорієнтації як ін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струменту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утримання молоді в громаді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43D1471" w14:textId="77777777" w:rsidR="0051193C" w:rsidRDefault="000838B6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 Проблеми</w:t>
      </w:r>
    </w:p>
    <w:p w14:paraId="5645EEEB" w14:textId="77777777" w:rsidR="0051193C" w:rsidRDefault="000838B6">
      <w:pPr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системної, скоординованої профорієнтаційної політики на рівні громади.</w:t>
      </w:r>
    </w:p>
    <w:p w14:paraId="53EB8C3B" w14:textId="77777777" w:rsidR="0051193C" w:rsidRDefault="000838B6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Низький реальний вплив педагогів, психологів та профорієнтаційних заходів на вибір професії.</w:t>
      </w:r>
    </w:p>
    <w:p w14:paraId="0E6F8BA1" w14:textId="77777777" w:rsidR="0051193C" w:rsidRDefault="000838B6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Профорієнтація здійснюється фрагментарно та епізодично, без єдиної методичної рамки та чітких цілей.</w:t>
      </w:r>
    </w:p>
    <w:p w14:paraId="684C4AF2" w14:textId="77777777" w:rsidR="0051193C" w:rsidRDefault="000838B6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Значна частина батьків має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обмежене розуміння реформи старшої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профільної школи</w:t>
      </w:r>
      <w:r>
        <w:rPr>
          <w:rFonts w:ascii="Times New Roman" w:eastAsia="Times New Roman" w:hAnsi="Times New Roman" w:cs="Times New Roman"/>
          <w:sz w:val="24"/>
          <w:szCs w:val="24"/>
        </w:rPr>
        <w:t>, що ускладнює усвідомлений вибір освітньої траєкторії дитиною.</w:t>
      </w:r>
    </w:p>
    <w:p w14:paraId="51E40D3D" w14:textId="77777777" w:rsidR="0051193C" w:rsidRDefault="000838B6">
      <w:pPr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Інформація про професії, яку отримують учні, часто є несистемною та не проходить якісної верифікації.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4DCC982" w14:textId="77777777" w:rsidR="0051193C" w:rsidRDefault="000838B6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 Виклики</w:t>
      </w:r>
    </w:p>
    <w:p w14:paraId="152B4CBB" w14:textId="77777777" w:rsidR="0051193C" w:rsidRDefault="000838B6">
      <w:pPr>
        <w:numPr>
          <w:ilvl w:val="0"/>
          <w:numId w:val="18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Інтеграція профорієнтації в освітній процес школи таким чином,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щоб вона була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практично значущою для учнів</w:t>
      </w:r>
      <w:r>
        <w:rPr>
          <w:rFonts w:ascii="Times New Roman" w:eastAsia="Times New Roman" w:hAnsi="Times New Roman" w:cs="Times New Roman"/>
          <w:sz w:val="24"/>
          <w:szCs w:val="24"/>
        </w:rPr>
        <w:t>, а не формальною.</w:t>
      </w:r>
    </w:p>
    <w:p w14:paraId="392B66DE" w14:textId="77777777" w:rsidR="0051193C" w:rsidRDefault="000838B6">
      <w:pPr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Підвищення компетентності педагогів та психологів у сфері сучасної профорієнтації.</w:t>
      </w:r>
    </w:p>
    <w:p w14:paraId="511630AF" w14:textId="77777777" w:rsidR="0051193C" w:rsidRDefault="000838B6">
      <w:pPr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Налагодження ефективної взаємодії між школами, батьками, роботодавцями та громадою.</w:t>
      </w:r>
    </w:p>
    <w:p w14:paraId="5B5681D7" w14:textId="77777777" w:rsidR="0051193C" w:rsidRDefault="000838B6">
      <w:pPr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Подолання домінування випад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кових і неструктурованих джерел інформації (соцмережі,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інфлюенсери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без їх повного ігнорування.</w:t>
      </w:r>
    </w:p>
    <w:p w14:paraId="20BFEDE6" w14:textId="77777777" w:rsidR="0051193C" w:rsidRDefault="000838B6">
      <w:pPr>
        <w:numPr>
          <w:ilvl w:val="0"/>
          <w:numId w:val="18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Формування у батьків і учнів цілісного розуміння можливостей старшої профільної школи.</w:t>
      </w:r>
    </w:p>
    <w:p w14:paraId="7E164D65" w14:textId="77777777" w:rsidR="0051193C" w:rsidRDefault="000838B6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 Перспективи</w:t>
      </w:r>
    </w:p>
    <w:p w14:paraId="38A4086A" w14:textId="77777777" w:rsidR="0051193C" w:rsidRDefault="000838B6">
      <w:pPr>
        <w:numPr>
          <w:ilvl w:val="0"/>
          <w:numId w:val="26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Створення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системної моделі профорієнтації в громаді</w:t>
      </w:r>
      <w:r>
        <w:rPr>
          <w:rFonts w:ascii="Times New Roman" w:eastAsia="Times New Roman" w:hAnsi="Times New Roman" w:cs="Times New Roman"/>
          <w:sz w:val="24"/>
          <w:szCs w:val="24"/>
        </w:rPr>
        <w:t>, орієнтованої на здібності, інтереси та реальні потреби ринку праці.</w:t>
      </w:r>
    </w:p>
    <w:p w14:paraId="07E39391" w14:textId="77777777" w:rsidR="0051193C" w:rsidRDefault="000838B6">
      <w:pPr>
        <w:numPr>
          <w:ilvl w:val="0"/>
          <w:numId w:val="2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Використання цифрових каналів і соціальних мереж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керованого інструменту профорієнтаційної роботи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A0D8F9" w14:textId="77777777" w:rsidR="0051193C" w:rsidRDefault="000838B6">
      <w:pPr>
        <w:numPr>
          <w:ilvl w:val="0"/>
          <w:numId w:val="2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Розвиток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партнерств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місцевими роботодавцями, закладами професійної та фахової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sz w:val="24"/>
          <w:szCs w:val="24"/>
        </w:rPr>
        <w:t>вищої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освіти.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5B0A43E" w14:textId="77777777" w:rsidR="0051193C" w:rsidRDefault="000838B6">
      <w:pPr>
        <w:numPr>
          <w:ilvl w:val="0"/>
          <w:numId w:val="2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Посилення ролі профорієнтації як інструменту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усвідомленого вибору профілю навчання та освітньої траєкторії після 9 класу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99CBEC" w14:textId="77777777" w:rsidR="0051193C" w:rsidRDefault="000838B6">
      <w:pPr>
        <w:numPr>
          <w:ilvl w:val="0"/>
          <w:numId w:val="26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Формування профорієнтаційної підтримки як складової стратегії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збереження людського потенціалу громади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B30D7B3" w14:textId="77777777" w:rsidR="0051193C" w:rsidRDefault="000838B6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6. Інші важливі спостереження</w:t>
      </w:r>
    </w:p>
    <w:p w14:paraId="4BCFEC5B" w14:textId="77777777" w:rsidR="0051193C" w:rsidRDefault="000838B6">
      <w:pPr>
        <w:numPr>
          <w:ilvl w:val="0"/>
          <w:numId w:val="11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Високий відсоток відповідей «важко відповісти» серед учнів свідчить про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нестачу реального досвіду профорієнтаційної взаємодії</w:t>
      </w:r>
      <w:r>
        <w:rPr>
          <w:rFonts w:ascii="Times New Roman" w:eastAsia="Times New Roman" w:hAnsi="Times New Roman" w:cs="Times New Roman"/>
          <w:sz w:val="24"/>
          <w:szCs w:val="24"/>
        </w:rPr>
        <w:t>, а не про відсутність інтересу.</w:t>
      </w:r>
    </w:p>
    <w:p w14:paraId="02AB427E" w14:textId="77777777" w:rsidR="0051193C" w:rsidRDefault="000838B6">
      <w:pPr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Наявний розрив між баченням дорослих та самооцінкою учнів щодо чинни</w:t>
      </w:r>
      <w:r>
        <w:rPr>
          <w:rFonts w:ascii="Times New Roman" w:eastAsia="Times New Roman" w:hAnsi="Times New Roman" w:cs="Times New Roman"/>
          <w:sz w:val="24"/>
          <w:szCs w:val="24"/>
        </w:rPr>
        <w:t>ків вибору професії.</w:t>
      </w:r>
    </w:p>
    <w:p w14:paraId="7F2290AB" w14:textId="77777777" w:rsidR="0051193C" w:rsidRDefault="000838B6">
      <w:pPr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Практично повна відсутність даних від місцевої влади та роботодавців є індикатором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низького рівня їх залученості до процесів профорієнтації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14F977" w14:textId="77777777" w:rsidR="0051193C" w:rsidRDefault="000838B6">
      <w:pPr>
        <w:numPr>
          <w:ilvl w:val="0"/>
          <w:numId w:val="1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Профорієнтація наразі сприймається більше як інформаційна підтримка, ніж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довготривалий супр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овід розвитку дитини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B3390C" w14:textId="59A57D3B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C21A7F" w14:textId="7D7F60B6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AE1982" w14:textId="24155F94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0071F4" w14:textId="23207888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BCB98C" w14:textId="7626F5EA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B50BD7" w14:textId="77777777" w:rsidR="00A257D1" w:rsidRDefault="00A257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A07414" w14:textId="77777777" w:rsidR="0051193C" w:rsidRDefault="0051193C">
      <w:pPr>
        <w:pStyle w:val="a3"/>
        <w:keepNext w:val="0"/>
        <w:keepLines w:val="0"/>
        <w:widowControl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6" w:name="_heading=h.bsc3q78t64zy" w:colFirst="0" w:colLast="0"/>
      <w:bookmarkEnd w:id="6"/>
    </w:p>
    <w:p w14:paraId="1791DA57" w14:textId="77777777" w:rsidR="0051193C" w:rsidRDefault="0051193C">
      <w:pPr>
        <w:pStyle w:val="a3"/>
        <w:keepNext w:val="0"/>
        <w:keepLines w:val="0"/>
        <w:widowControl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7" w:name="_heading=h.m0j29j8uiz2o" w:colFirst="0" w:colLast="0"/>
      <w:bookmarkEnd w:id="7"/>
    </w:p>
    <w:p w14:paraId="5172027D" w14:textId="77777777" w:rsidR="0051193C" w:rsidRDefault="000838B6">
      <w:pPr>
        <w:pStyle w:val="a3"/>
        <w:keepNext w:val="0"/>
        <w:keepLines w:val="0"/>
        <w:widowControl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8" w:name="_heading=h.4jlu5ay5s3sk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lastRenderedPageBreak/>
        <w:t>БЛОК 2. ОРГАНІЗАЦІЯ ПРОФОРІЄНТАЦІЇ</w:t>
      </w:r>
    </w:p>
    <w:p w14:paraId="1DD648CF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 Загальна пріоритетність профорієнтації</w:t>
      </w:r>
    </w:p>
    <w:p w14:paraId="40B3E70B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37387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6 цільових аудиторій щодо визначення загальної пріоритетності профорієнтації у громаді представлені у табл. 10.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F63D66A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256838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10. Загальна пріоритетність профорієнтації,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70F79352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BD94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C383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564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B691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A560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A58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365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04F1A3A0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B9F15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72D0D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профорієнтація дітей та молоді є пріоритетною у Вашій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C32E6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профорієнтація дітей та молоді є пріоритетною у Вашій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D9401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профорієнтація дітей та молоді є пріоритетною у Ваші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й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7CEEE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профорієнтація дітей та молоді є пріоритетною у Вашій громаді?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E4E18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твою думку, важлива для вашої громади допомога дітям та підліткам у виборі майбутньої професії?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AC4C2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профорієнтація дітей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 молоді є пріоритетною у Вашій громаді?</w:t>
            </w:r>
          </w:p>
        </w:tc>
      </w:tr>
      <w:tr w:rsidR="0051193C" w14:paraId="3ACFF058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1EDA8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не пріоритетна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38AF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64E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C07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2AF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BAA1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9E69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828B014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4305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Швидше не пріоритетна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05C2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A52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99B1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FC93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8F6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49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AD8400B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7AD3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Скоріше пріоритетна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D929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D82E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3757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D39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5E3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D112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AC5D405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D99E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Один із ключових пріоритетів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6C7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DDD3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CA4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635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E1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E5E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4E7E1F7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3A79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568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D61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83A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680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D0C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5C23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6ED4867C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38475E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C16D8F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 -немає респондентів</w:t>
      </w:r>
    </w:p>
    <w:p w14:paraId="638E19D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ЗПО. Більшість представників закладів освіти схильні вважати профорієнтацію скоріше пріоритетною для громади (40,1%).</w:t>
      </w:r>
    </w:p>
    <w:p w14:paraId="5D829AC8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Водночас частка респондентів, які оцінюють профорієнтацію як один із ключових пріоритетів, є порівняно невисокою (19,</w:t>
      </w:r>
      <w:r>
        <w:rPr>
          <w:rFonts w:ascii="Times New Roman" w:eastAsia="Times New Roman" w:hAnsi="Times New Roman" w:cs="Times New Roman"/>
          <w:sz w:val="24"/>
          <w:szCs w:val="24"/>
        </w:rPr>
        <w:t>5%).</w:t>
      </w:r>
    </w:p>
    <w:p w14:paraId="7678DBA5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Майже п’ята частина опитаних зазначила, що профорієнтація скоріше не є пріоритетною (18%).Значна частка відповідей «важко відповісти» (19,8%) свідчить про неоднозначне сприйняття рівня пріоритетності профорієнтації серед освітян.</w:t>
      </w:r>
    </w:p>
    <w:p w14:paraId="158F45D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Найбільша частка батьків вважає профорієнтацію скоріше пріоритетною (27,9%).</w:t>
      </w:r>
    </w:p>
    <w:p w14:paraId="347767E1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Лише 7,7% респондентів віднесли профорієнтацію до одного з ключових пріоритетів громади.</w:t>
      </w:r>
    </w:p>
    <w:p w14:paraId="63D8F89B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Сукупна частка негативних оцінок («зовсім не пріоритетна» та «швидше не пріоритетна») ста</w:t>
      </w:r>
      <w:r>
        <w:rPr>
          <w:rFonts w:ascii="Times New Roman" w:eastAsia="Times New Roman" w:hAnsi="Times New Roman" w:cs="Times New Roman"/>
          <w:sz w:val="24"/>
          <w:szCs w:val="24"/>
        </w:rPr>
        <w:t>новить 26,1%.</w:t>
      </w:r>
    </w:p>
    <w:p w14:paraId="15C6324B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Надзвичайно високою є частка відповідей «важко відповісти» (38,3%), що є найвищим показником серед усіх наявних аудиторій.</w:t>
      </w:r>
    </w:p>
    <w:p w14:paraId="6F8434D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3DED2FB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 Найбільша частка учнів вважає профорієнтацію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скоріше пріор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итетною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громади (41,1%).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Високою є частка учнів, які визначають профорієнтацію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один із ключових пріоритетів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(28,6%), що є найвищим показником серед усіх наявних аудиторій.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Частка негативних оцінок («зовсім не пріоритетна» та «швидше не пріоритетна»)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є відносно невеликою (13,6%).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16,7% учнів зазначили, що їм важко оцінити пріоритетність профорієнтації.</w:t>
      </w:r>
    </w:p>
    <w:p w14:paraId="4F4D790B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</w:t>
      </w:r>
    </w:p>
    <w:p w14:paraId="6A297FD9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Тенденція: профорієнтація визнається важливою, але не однозначно позиціонується як стратегічний пріоритет громади. Серед батьків спостерігається низький рівень визначеності щодо ролі профорієнтації як пріоритету громади. Учні загалом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високо оцінюють важлив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ість профорієнтації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громади порівняно з дорослими аудиторіями.</w:t>
      </w:r>
    </w:p>
    <w:p w14:paraId="551A9467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BC14D2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 Наявність стратегічних документів / планування</w:t>
      </w:r>
    </w:p>
    <w:p w14:paraId="0577C197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Результати опитування 4 цільових аудиторій щодо визначення наявності стратегічних документів, пов’язаних з профорієнтаційною діяльністю </w:t>
      </w:r>
      <w:r>
        <w:rPr>
          <w:rFonts w:ascii="Times New Roman" w:eastAsia="Times New Roman" w:hAnsi="Times New Roman" w:cs="Times New Roman"/>
          <w:sz w:val="24"/>
          <w:szCs w:val="24"/>
        </w:rPr>
        <w:t>в громаді, представлені у табл. 11.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5E4A76B9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B9923D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11. Наявність стратегічних документів / планування,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5"/>
        <w:gridCol w:w="1806"/>
        <w:gridCol w:w="1806"/>
        <w:gridCol w:w="1806"/>
        <w:gridCol w:w="1806"/>
      </w:tblGrid>
      <w:tr w:rsidR="0051193C" w14:paraId="72ED56D7" w14:textId="77777777">
        <w:trPr>
          <w:trHeight w:val="750"/>
        </w:trPr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C11B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168D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09AA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A1DF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34A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</w:tr>
      <w:tr w:rsidR="0051193C" w14:paraId="74149DF6" w14:textId="77777777">
        <w:trPr>
          <w:trHeight w:val="1328"/>
        </w:trPr>
        <w:tc>
          <w:tcPr>
            <w:tcW w:w="1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96454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AA57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має громада затверджені документи (стратегію розвитку, програму, план дій), де профорієнтація визначена як окремий напрям?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B5E0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має Ваш заклад освіти затверджені документи (стратегію розвитку, програму, план дій), де профорієнтація визначена як окремий напрям?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427C5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має школа, в якій навчається Ваша дитина, план або програму профорієнтаційної роботи?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AA15D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є у вашій громаді офіційні 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окументи або домовленості, які визначають спільну роботу закладів освіти та місцевих роботодавців у сфері профорієнтації?</w:t>
            </w:r>
          </w:p>
        </w:tc>
      </w:tr>
      <w:tr w:rsidR="0051193C" w14:paraId="1186B3C2" w14:textId="77777777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CE3C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Так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BE5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5D14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31,6%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B08B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AC9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075F895" w14:textId="77777777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AD3D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В процесі розроблення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F26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9AA8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22,4%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06E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10,7%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E78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17ADA56" w14:textId="77777777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E593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Ні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CB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9E2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6,2%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2DDB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13,7%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02BB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9CACF9A" w14:textId="77777777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6E59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Важко відповісти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1BAB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53D4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39,7%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90B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63,7%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BE6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448B0CB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73335A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4F85D4F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відсутні дані.</w:t>
      </w:r>
    </w:p>
    <w:p w14:paraId="5C48F12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Частина респондентів від цієї аудиторії вказала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наявність затверджених документів</w:t>
      </w:r>
      <w:r>
        <w:rPr>
          <w:rFonts w:ascii="Times New Roman" w:eastAsia="Times New Roman" w:hAnsi="Times New Roman" w:cs="Times New Roman"/>
          <w:sz w:val="24"/>
          <w:szCs w:val="24"/>
        </w:rPr>
        <w:t>, у яких профорієнтація визначена як окремий напрям (31,6%).</w:t>
      </w:r>
    </w:p>
    <w:p w14:paraId="75597AE7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Ще 22,4% зазначили, що такі документи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перебувають у про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цесі розроблення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CCE02A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Низька частка відповідей «ні» (6,2%) свідчить про те, що відсутність будь-яких документів фіксується нечасто.</w:t>
      </w:r>
    </w:p>
    <w:p w14:paraId="42C062A1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Водночас значна частка відповідей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«важко відповісти» (39,7%)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вказує на нерівномірне володіння інформацією про стратегічні документи</w:t>
      </w:r>
    </w:p>
    <w:p w14:paraId="69949D3E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613CC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 Лише 12% респондентів підтвердили наявність у закладі освіти затверджених документів, де профорієнтація визначена окремим напрямом.</w:t>
      </w:r>
    </w:p>
    <w:p w14:paraId="7E663FD0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10,7% зазначили, що відповідн</w:t>
      </w:r>
      <w:r>
        <w:rPr>
          <w:rFonts w:ascii="Times New Roman" w:eastAsia="Times New Roman" w:hAnsi="Times New Roman" w:cs="Times New Roman"/>
          <w:sz w:val="24"/>
          <w:szCs w:val="24"/>
        </w:rPr>
        <w:t>і документи перебувають у процесі розроблення.</w:t>
      </w:r>
    </w:p>
    <w:p w14:paraId="33AB095F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13,7% опитаних вказали на відсутність таких документів.</w:t>
      </w:r>
    </w:p>
    <w:p w14:paraId="43935043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Домінуючою є відповідь «важко відповісти» (63,7%), що є найвищим показником серед усіх аудиторій.</w:t>
      </w:r>
    </w:p>
    <w:p w14:paraId="057AF083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роботодавці-відсутні дані</w:t>
      </w:r>
    </w:p>
    <w:p w14:paraId="586980B8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Тенденція: наявність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або розроблення стратегічних документів фіксується частиною респондентів, однак рівень поінформованості про них 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неповним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більшості представників закладів освіти відсутнє чітке уявлення щодо формалізації профорієнтаційної діяльності на рівні стратегічно</w:t>
      </w:r>
      <w:r>
        <w:rPr>
          <w:rFonts w:ascii="Times New Roman" w:eastAsia="Times New Roman" w:hAnsi="Times New Roman" w:cs="Times New Roman"/>
          <w:sz w:val="24"/>
          <w:szCs w:val="24"/>
        </w:rPr>
        <w:t>го планування закладу</w:t>
      </w:r>
    </w:p>
    <w:p w14:paraId="627BF659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 Інформаційні профорієнтаційні заходи / участь</w:t>
      </w:r>
    </w:p>
    <w:p w14:paraId="48A69690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AF12C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практик проведення інформаційних профорієнтаційних заходів у громаді подано в таблиці 12.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532FD2E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27792C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12. Інформаційні профорієнтаці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йні заходи / участь,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76BF773E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04DF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B294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ABBD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5126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FD77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556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4F9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771AFC03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E723F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81A3F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інформаційні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у Вашій територіальній громаді?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7B323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інформаційні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у Вашому закладі освіти? (Можна обрати 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421D6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 яких інформаційних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профорієнтацйних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заходах брала участь Ваша дитина?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6EE5E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інформаційні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Вашим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підтприємством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установою, організацією? (Можна об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761DC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 яких інформаційних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профорієнтацйних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заходах ти брав/ла участь?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60BC0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 яких інформаційних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профорієнтацйних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заходах Ви брали участь, коли навчалися в школі? (Можна обрати декілька варіантів)</w:t>
            </w:r>
          </w:p>
        </w:tc>
      </w:tr>
      <w:tr w:rsidR="0051193C" w14:paraId="73795E2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2EF4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Профорієнтаційні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уроки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1993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F65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66.7%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6E1B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E6E7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0B98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21,5%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A31E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62A104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E0C4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Тематичні лекції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AFC3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A37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31B1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FE2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8AC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17.5%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590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A1804A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E60D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Презентації професій або галузей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6AA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C049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53,3%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84F0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C67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BEBA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B54F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3E73F4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8B62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Зустрічі з фахівцями різних сфер (онлайн /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офлайн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16E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B1C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A991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C8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3172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B04E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2E956F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32CD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Зустрічі з випускниками громади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CB1E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133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632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20CF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8CAA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6D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879A81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AB3B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Інформаційні дні / тижні професій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9B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F14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301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F9F3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BD2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1AA9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0583ED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32AC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Онлайн-курси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617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38F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735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77A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A6D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55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91F9F2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FDF2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Профорієнтаційні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вебінари</w:t>
            </w:r>
            <w:proofErr w:type="spellEnd"/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FB5B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866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FCB1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05CD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5C82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CF8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0E0303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8B56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Розповсюдження буклетів, брошур, інформаційних матеріалів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48A1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23B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EFE2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6.8%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78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C781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7CA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E2313F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5C1A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Жоден із перелічених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24B0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29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4A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D7C3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382D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EDD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BBDFA3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2A9B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1B3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932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42E8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92E4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1601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F32D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12359628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CE4583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04D894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Місцева влада- немає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респондентів.Дані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від цієї цільової аудиторії відсутні, що не дозволяє сформулювати висновки щодо бачення або участі органів місцевої влади в організації інформаційних профорієнтаційних заходів у громаді.</w:t>
      </w:r>
    </w:p>
    <w:p w14:paraId="39986F1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ЗПО.Найча</w:t>
      </w:r>
      <w:r>
        <w:rPr>
          <w:rFonts w:ascii="Times New Roman" w:eastAsia="Times New Roman" w:hAnsi="Times New Roman" w:cs="Times New Roman"/>
          <w:sz w:val="24"/>
          <w:szCs w:val="24"/>
        </w:rPr>
        <w:t>стіше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серед проведених у закладах освіти заходів зазначаються зустрічі з фахівцями різних сфер (22,4%) та презентації професій або галузей (20,7%).Профорієнтаційні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фіксуються у 14,7% відповідей, тематичні лекції — у 12,7%.Інші формати (інформаційні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ні професій, онлайн-курси,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вебінари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зустрічі з випускниками) мають низькі показники поширеності (до 10%).Значна частка респондентів вказала, що жоден із перелічених заходів не проводиться (29,5%).</w:t>
      </w:r>
    </w:p>
    <w:p w14:paraId="27E9A5D6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Ще 22,7% обрали варіант «важко відповісти», що свідчить пр</w:t>
      </w:r>
      <w:r>
        <w:rPr>
          <w:rFonts w:ascii="Times New Roman" w:eastAsia="Times New Roman" w:hAnsi="Times New Roman" w:cs="Times New Roman"/>
          <w:sz w:val="24"/>
          <w:szCs w:val="24"/>
        </w:rPr>
        <w:t>о відсутність у частини педагогів чіткої інформації щодо профорієнтаційної діяльності в закладі.</w:t>
      </w:r>
    </w:p>
    <w:p w14:paraId="498BCF9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відповідями батьків, участь дітей у профорієнтаційних заходах 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обмеженою.Найчастіше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згадуються профорієнтаційні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(21,5%), зустрічі з фахівцями (21,2%) та тематичні лекції (17,5%). Інші формати (презентації професій, зустрічі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випускниками, інформаційні дні професій,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вебінари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мають показники нижчі за 10%. 26,1% батьків зазначили, що їхня дитина не брала участі в жодному з перелічених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заходів.Найбільшу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частку відповідей становить «важко відповісти» (32,6%), що свідчить про низь</w:t>
      </w:r>
      <w:r>
        <w:rPr>
          <w:rFonts w:ascii="Times New Roman" w:eastAsia="Times New Roman" w:hAnsi="Times New Roman" w:cs="Times New Roman"/>
          <w:sz w:val="24"/>
          <w:szCs w:val="24"/>
        </w:rPr>
        <w:t>ку поінформованість батьків щодо профорієнтаційної активності школи.</w:t>
      </w:r>
    </w:p>
    <w:p w14:paraId="13A8C82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4D142FC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р.).Учні найчастіше зазначають участь у зустрічах з фахівцями різних сфер (21,2%) та профорієнтаційних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уроках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(21,5%). Участь у 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матичних лекціях (17,5%) та презентаціях професій або галузей (17%) також має помірне поширення. Онлайн-формати (онлайн-курси,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вебінари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та спеціальні події (інформаційні дні професій, зустрічі з випускниками) фіксуються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рідко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26,1% учнів зазначили, що 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брали участі в жодному з перелічених заходів. Значна частка учнів обрала варіант «важко відповісти» (32,6%).</w:t>
      </w:r>
    </w:p>
    <w:p w14:paraId="1A79BF6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</w:t>
      </w:r>
    </w:p>
    <w:p w14:paraId="4BB1CC81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Узгоджені позиції</w:t>
      </w:r>
    </w:p>
    <w:p w14:paraId="7EFF6021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ЗПО, батьки та учні сходяться в тому, що найбільш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ширеними формами профорієнтаційної роботи є профорієнтаційні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зустрічі з фахівцями.</w:t>
      </w:r>
    </w:p>
    <w:p w14:paraId="2617C814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усіх трьох аудиторіях фіксується висока частка відповідей «жоден із перелічених» та «важко відповісти», що свідчить про обмежене охоплення та низьку видимість про</w:t>
      </w:r>
      <w:r>
        <w:rPr>
          <w:rFonts w:ascii="Times New Roman" w:eastAsia="Times New Roman" w:hAnsi="Times New Roman" w:cs="Times New Roman"/>
          <w:sz w:val="24"/>
          <w:szCs w:val="24"/>
        </w:rPr>
        <w:t>форієнтаційних заходів.</w:t>
      </w:r>
    </w:p>
    <w:p w14:paraId="796364EE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Розбіжності</w:t>
      </w:r>
    </w:p>
    <w:p w14:paraId="7523EB1B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закладів освіти частіше, ніж батьки та учні, зазначають факт проведення певних заходів, тоді як батьки й учні частіше вказують на відсутність участі або невизначеність.</w:t>
      </w:r>
    </w:p>
    <w:p w14:paraId="7DFF5355" w14:textId="77777777" w:rsidR="0051193C" w:rsidRDefault="000838B6">
      <w:pPr>
        <w:ind w:left="720"/>
        <w:rPr>
          <w:rFonts w:ascii="Times New Roman" w:eastAsia="Times New Roman" w:hAnsi="Times New Roman" w:cs="Times New Roman"/>
          <w:color w:val="FF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Онлайн-формати профорієнтації практичн</w:t>
      </w:r>
      <w:r>
        <w:rPr>
          <w:rFonts w:ascii="Times New Roman" w:eastAsia="Times New Roman" w:hAnsi="Times New Roman" w:cs="Times New Roman"/>
          <w:sz w:val="24"/>
          <w:szCs w:val="24"/>
        </w:rPr>
        <w:t>о не фігурують у відповідях жодної з аудиторій, але учні та батьки згадують їх дещо частіше, ніж педагоги.</w:t>
      </w:r>
    </w:p>
    <w:p w14:paraId="472CCCB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2.4. Діагностичні профорієнтаційні заходи  / участь</w:t>
      </w:r>
    </w:p>
    <w:p w14:paraId="1CB5F3BA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3F459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практик проведення діагностичних профорієнта</w:t>
      </w:r>
      <w:r>
        <w:rPr>
          <w:rFonts w:ascii="Times New Roman" w:eastAsia="Times New Roman" w:hAnsi="Times New Roman" w:cs="Times New Roman"/>
          <w:sz w:val="24"/>
          <w:szCs w:val="24"/>
        </w:rPr>
        <w:t>ційних заходів у громаді подано в таблиці 13.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2ED1C2A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24CBEB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13. Діагностичні профорієнтаційні заходи  / участь,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67FA4359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FD50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B710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B5E4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C89A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8DC6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190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5E6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07B6678F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69470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A93DC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діагностичні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у Вашій територіальній громаді?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B3611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діагностичні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у Вашому закладі освіти? (Можна обрати 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9FB35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яких діагностичних профорієнтаційних заходах брала участь Ваша дитина?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B045E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діагностичні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Вашим підприємством, установою, організацією? (Можна об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77AB2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яких діагностичних профорієнтаційних заходах ти брав/ла участь?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EED6E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 яких діагностичних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профорієнтацйних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заходах Ви брали участь, коли навчалися в школі? (Можна обрати декілька варіантів)</w:t>
            </w:r>
          </w:p>
        </w:tc>
      </w:tr>
      <w:tr w:rsidR="0051193C" w14:paraId="6DD6F274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F890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Онлайн-тести з профорієнтації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9A9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8AA7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FE8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5CF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98F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5F7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9E1178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03C0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Тести щодо здібностей, інтересів, типів особистості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AF9E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229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5970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EF44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20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49E1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4481AE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104C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Анкети та опитування щодо професійних намірів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0A1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C241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7DE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B366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D0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C7F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9632AE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E123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Консультації з психологом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E96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D11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9EE9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A08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1EC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1C0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7C9A8F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236D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Індивідуальні консультації з кар’єрним радником / наставником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DA14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1FBB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4E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61E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D987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8DF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AE46DF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64740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Ведення портфоліо досягнень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364D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60F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556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CF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3A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A859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C0E5D7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C653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Жоден із перелічених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3D4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7DD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072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C58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E5B2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CE8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F45293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4885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E02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9DF4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79FF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0227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70C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43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2B4A41E0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CDF8A1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2AC8128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 немає респондентів</w:t>
      </w:r>
    </w:p>
    <w:p w14:paraId="587C91CC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Найчастіше серед діагностичних заходів у закладах освіти зазначаються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анкети та опитування щодо професійних намірів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(10,5%) 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тести щодо здібностей, інтересів та типів особистості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(13%).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Онлайн-т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ести з профорієнтації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відзначили 8,1% респондентів. Індивідуальні формати роботи (консультації з психологом, кар’єрним радником, ведення портфоліо) мають дуже низькі показники поширеності (від 2% до 3,9%). Майже половина представників закладів освіти зазна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чили,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жоден із перелічених діагностичних заходів не проводиться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(45,8%).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30,1% респондентів обрали варіант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«важко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, що вказує на низьку визначеність або обізнаність щодо наявних діагностичних практик.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діагностичні профорієн</w:t>
      </w:r>
      <w:r>
        <w:rPr>
          <w:rFonts w:ascii="Times New Roman" w:eastAsia="Times New Roman" w:hAnsi="Times New Roman" w:cs="Times New Roman"/>
          <w:sz w:val="24"/>
          <w:szCs w:val="24"/>
        </w:rPr>
        <w:t>таційні заходи у закладах освіти реалізуються обмежено та не мають системного характеру.</w:t>
      </w:r>
    </w:p>
    <w:p w14:paraId="3DF2328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Батьки учнів 10-18 р. За відповідями батьків, участь дітей у діагностичних профорієнтаційних заходах є низькою. Найчастіше згадуються тести щодо здібностей, інтересів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 типів особистості (24,2%) та онлайн-тести з профорієнтації (21,1%). Анкети та опитування щодо професійних намірів зазначили 15,3% батьків. Індивідуальні консультації (психолог, кар’єрний радник) та ведення портфоліо фіксуються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рідко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(до 7,5%). 32,2% бать</w:t>
      </w:r>
      <w:r>
        <w:rPr>
          <w:rFonts w:ascii="Times New Roman" w:eastAsia="Times New Roman" w:hAnsi="Times New Roman" w:cs="Times New Roman"/>
          <w:sz w:val="24"/>
          <w:szCs w:val="24"/>
        </w:rPr>
        <w:t>ків зазначили, що їхня дитина не брала участі в жодному з перелічених заходів. Найбільшу частку відповідей становить «важко відповісти» (33,1%), що свідчить про обмежену поінформованість батьків щодо діагностичної складової профорієнтації.</w:t>
      </w:r>
    </w:p>
    <w:p w14:paraId="0F8827DA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: батьки фіксують окремі епізоди діагностичної профорієнтації, однак значна частка не має чіткої інформації про участь дітей у таких заходах.</w:t>
      </w:r>
    </w:p>
    <w:p w14:paraId="756D976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0855657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Учні найчастіше зазначають участь 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тестах щодо здібностей, інтересів та типів особистості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(24,2%) 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онлайн-тестах з профорієнтації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(21,1%). Участь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анкетуванні щодо професійних намірів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зазначили 15,3% учнів. Консультації з психолого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м, кар’єрним радником та ведення портфоліо досягнень мають низькі показники участі (від 5,3% до 7,5%). 32,2% учнів повідомили,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брали участі в жодному з перелічених заходів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33,1% обрали варіант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«важко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2352F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участь учнів у ді</w:t>
      </w:r>
      <w:r>
        <w:rPr>
          <w:rFonts w:ascii="Times New Roman" w:eastAsia="Times New Roman" w:hAnsi="Times New Roman" w:cs="Times New Roman"/>
          <w:sz w:val="24"/>
          <w:szCs w:val="24"/>
        </w:rPr>
        <w:t>агностичних профорієнтаційних заходах є вибірковою та охоплює менше половини цільової групи.</w:t>
      </w:r>
    </w:p>
    <w:p w14:paraId="193380F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</w:t>
      </w:r>
    </w:p>
    <w:p w14:paraId="67E64689" w14:textId="77777777" w:rsidR="0051193C" w:rsidRDefault="000838B6">
      <w:pPr>
        <w:ind w:left="7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</w:t>
      </w:r>
    </w:p>
    <w:p w14:paraId="082CDD53" w14:textId="77777777" w:rsidR="0051193C" w:rsidRDefault="000838B6">
      <w:pPr>
        <w:ind w:left="7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ЗПО, батьки та учні сходяться в тому,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найбільш поширеними діагност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ичними інструментами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є тести (онлайн-тести та тести щодо здібностей і інтересів).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усіх трьох аудиторіях зафіксовано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високу частку відповідей «жоден із перелічених» та «важко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, що свідчить про обмежене охоплення та низьку видимість діагностични</w:t>
      </w:r>
      <w:r>
        <w:rPr>
          <w:rFonts w:ascii="Times New Roman" w:eastAsia="Times New Roman" w:hAnsi="Times New Roman" w:cs="Times New Roman"/>
          <w:sz w:val="24"/>
          <w:szCs w:val="24"/>
        </w:rPr>
        <w:t>х профорієнтаційних заходів.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Розбіжності</w:t>
      </w:r>
    </w:p>
    <w:p w14:paraId="3C336DAD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закладів освіти частіше зазначають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відсутність діагностичних заходів</w:t>
      </w:r>
      <w:r>
        <w:rPr>
          <w:rFonts w:ascii="Times New Roman" w:eastAsia="Times New Roman" w:hAnsi="Times New Roman" w:cs="Times New Roman"/>
          <w:sz w:val="24"/>
          <w:szCs w:val="24"/>
        </w:rPr>
        <w:t>, тоді як батьки й учні частіше фіксують участь у тестуванні.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Індивідуальні формати діагностики (консультації, портфоліо) є маргінальн</w:t>
      </w:r>
      <w:r>
        <w:rPr>
          <w:rFonts w:ascii="Times New Roman" w:eastAsia="Times New Roman" w:hAnsi="Times New Roman" w:cs="Times New Roman"/>
          <w:sz w:val="24"/>
          <w:szCs w:val="24"/>
        </w:rPr>
        <w:t>ими для всіх аудиторій і не сприймаються як поширена практика.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C036C5A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4A607EC1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72EB8595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2.5. Практичні профорієнтаційні заходи  / участь</w:t>
      </w:r>
    </w:p>
    <w:p w14:paraId="50708C4E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36AD3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практик проведення практичних профорієнтаційних заходів у громаді подано в таблиці 14.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4BE5D600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4FA46D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14. Діагностичні профорієнтаційні заходи  / участь,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42EC78AD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3CF0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AFD5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4CCD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Представники ЗЗСО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41C3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B535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8A63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762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001FE795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E5087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C4100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практичні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у Вашій територіальній громаді?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A8A7B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практичні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у Вашому закладі освіти? (Можна обрати декільк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375EB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 яких практичних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профорієнтацйних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заходах брала участь Ваша дитина?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396BB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практичні профорієнтаційні заходи для дітей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підлтіків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проводяться Вашим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підтприємством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установою, організацією? (Можна обрати декільк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E6587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 яких практичних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профорієнтацйних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заходах Ви брали участь?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DDD42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 яких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парктичних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профорієнтацйних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заходах Ви брали участь, коли навчалися в школі? (Можна обрати декілька варіантів)</w:t>
            </w:r>
          </w:p>
        </w:tc>
      </w:tr>
      <w:tr w:rsidR="0051193C" w14:paraId="7562208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400B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Екскурсії на підприємства, установи, організації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5D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549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78,9%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DDDE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750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CC2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28,5%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B97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AE4E4D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7350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Майстер-класи, демонстрації професій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976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B9D3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B78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FD27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A03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487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167DD1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AB52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Практичні заняття за участі фахівців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3D4B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316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9507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10E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A5E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DA88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46B9BC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8F00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Профорієнтаційні гуртки, клуби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E0DD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F4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5766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DD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866E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0947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98DE1A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4DEE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Профорієнтаційні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проєкти</w:t>
            </w:r>
            <w:proofErr w:type="spellEnd"/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8F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448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7DB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9592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4F3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486A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33D9E7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66D4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Ярмарки професій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A292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D0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81C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C6A3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EEB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B865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8419DF1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F5BD9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Короткострокові стажування, практика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E2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6A6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F4CF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8CD4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777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6D2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15E41A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5042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Жоден із перелічених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C878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5D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07B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BECC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D2F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5B99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1FBC3F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9956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5AC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D10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16BE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680D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8DF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A56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729AD2F1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9B686E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3D02079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 немає респондентів</w:t>
      </w:r>
    </w:p>
    <w:p w14:paraId="11EB396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Найпоширенішими практичними формами профорієнтації у закладах освіти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екскурсії на підприємства, установи, організації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(31,2%)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майстер-класи, демонстрації професій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(30,1%).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Ярмарки професій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начили 13%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респондентів.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заняття за участі фахівців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мають обмежене поширення (9,7%).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Профорієнтаційні гуртки, клуби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(8,3%)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профорієнтаційні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(3,2%) реалізуються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рідко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Короткострокові стажування та практика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практично відсутні (1,6%). 30,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8% представників ЗЗСО та ЗПО зазначили,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жоден із перелічених практичних заходів не проводиться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17,2% обрали варіант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«важко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практична профорієнтація у закладах освіти зосереджена переважно на разових заходах, із низькою поширеністю системних і тривалих форм.</w:t>
      </w:r>
    </w:p>
    <w:p w14:paraId="0806DC33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р. За відповідями батьків, найчастіше діти брали участь 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майстер-класах і демонстраціях професій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,8%)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екскурсіях на підприємства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(28,5%).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Практичні заняття за участі фахівців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зазначили 14,8% батьків.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Профорієнтаційні гуртки, клуби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(15,3%)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ярмарки професій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(13,6%) мають обмежене поширення. Участь 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профорієнтаційних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проєктах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(9,1%) 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короткостроко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вих стажуваннях / практиці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(4,8%) є низькою. 23,6% батьків зазначили, що їхня дитина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брала участі в жодному з перелічених заходів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27,7% обрали варіант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«важко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батьки фіксують участь дітей у практичних заходах переважно еп</w:t>
      </w:r>
      <w:r>
        <w:rPr>
          <w:rFonts w:ascii="Times New Roman" w:eastAsia="Times New Roman" w:hAnsi="Times New Roman" w:cs="Times New Roman"/>
          <w:sz w:val="24"/>
          <w:szCs w:val="24"/>
        </w:rPr>
        <w:t>ізодичного характеру, з обмеженим доступом до поглиблених форм практики.</w:t>
      </w:r>
    </w:p>
    <w:p w14:paraId="0A3A3C9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773318D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р.). Учні найчастіше зазначають участь у майстер-класах та демонстраціях професій (36,8%) і екскурсіях на підприємства (28,5%)</w:t>
      </w:r>
      <w:r>
        <w:rPr>
          <w:rFonts w:ascii="Times New Roman" w:eastAsia="Times New Roman" w:hAnsi="Times New Roman" w:cs="Times New Roman"/>
          <w:sz w:val="24"/>
          <w:szCs w:val="24"/>
        </w:rPr>
        <w:t>. Участь у практичних заняттях за участі фахівців зафіксували 14,8% учнів. Профорієнтаційні гуртки / клуби (15,3%) та ярмарки професій (13,6%) мають помірне поширення. Короткострокові стажування та практика залишаються малодоступними (4,8%). 23,6% учнів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відомили, що не брали участі в жодному з перелічених заходів. 27,7% обрали варіант «важко відповісти». </w:t>
      </w:r>
    </w:p>
    <w:p w14:paraId="7E4CBB7B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</w:t>
      </w:r>
      <w:r>
        <w:rPr>
          <w:rFonts w:ascii="Times New Roman" w:eastAsia="Times New Roman" w:hAnsi="Times New Roman" w:cs="Times New Roman"/>
          <w:sz w:val="24"/>
          <w:szCs w:val="24"/>
        </w:rPr>
        <w:t>: участь учнів у практичних профорієнтаційних заходах є нерівномірною та зосередженою на ознайомчих форматах.</w:t>
      </w:r>
    </w:p>
    <w:p w14:paraId="60C153B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</w:t>
      </w:r>
      <w:r>
        <w:rPr>
          <w:rFonts w:ascii="Times New Roman" w:eastAsia="Times New Roman" w:hAnsi="Times New Roman" w:cs="Times New Roman"/>
          <w:sz w:val="24"/>
          <w:szCs w:val="24"/>
        </w:rPr>
        <w:t>14-22 р.)- немає респондентів</w:t>
      </w:r>
    </w:p>
    <w:p w14:paraId="73B4B0CC" w14:textId="77777777" w:rsidR="0051193C" w:rsidRDefault="000838B6">
      <w:pPr>
        <w:pStyle w:val="3"/>
        <w:keepNext w:val="0"/>
        <w:keepLines w:val="0"/>
        <w:spacing w:before="0"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9" w:name="_heading=h.u1h8u5j7olf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</w:t>
      </w:r>
    </w:p>
    <w:p w14:paraId="75EF79D8" w14:textId="77777777" w:rsidR="0051193C" w:rsidRDefault="000838B6">
      <w:pPr>
        <w:pStyle w:val="3"/>
        <w:keepNext w:val="0"/>
        <w:keepLines w:val="0"/>
        <w:spacing w:before="0"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0" w:name="_heading=h.4lcfkeriukov" w:colFirst="0" w:colLast="0"/>
      <w:bookmarkEnd w:id="1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Представники ЗЗСО та ЗПО, батьки та учні сходяться в тому, що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найпоширенішими практичними заходами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є екскурсії та майстер-класи.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 усіх трьох аудиторіях фіксується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низька поширеність системних практичних 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зокрема стажувань,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проєктної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діяльності та довготривалих програм.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Значна частка відповідей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«жоден із перелічених» та «важко відповісти»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свідчить про обмежене охоплення практичними профорієнтаційними заходами.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озбіжності</w:t>
      </w:r>
    </w:p>
    <w:p w14:paraId="7F22377F" w14:textId="77777777" w:rsidR="0051193C" w:rsidRDefault="000838B6">
      <w:pPr>
        <w:pStyle w:val="3"/>
        <w:keepNext w:val="0"/>
        <w:keepLines w:val="0"/>
        <w:spacing w:before="0"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heading=h.8f2u39aj47z7" w:colFirst="0" w:colLast="0"/>
      <w:bookmarkEnd w:id="1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Батьки та учні частіше, ніж представники закладів освіти, зазначають участь у майстер-класах.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Представники ЗЗСО та ЗПО частіше фіксують відсутність практичних заходів, ніж учні та батьки.</w:t>
      </w:r>
    </w:p>
    <w:p w14:paraId="5EB7EFDB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17993FA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2.6. Ефективність профорієнтаційної роботи в  територіальній громаді</w:t>
      </w:r>
    </w:p>
    <w:p w14:paraId="402EBB7B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DB3978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ефективності профорієнтаційн</w:t>
      </w:r>
      <w:r>
        <w:rPr>
          <w:rFonts w:ascii="Times New Roman" w:eastAsia="Times New Roman" w:hAnsi="Times New Roman" w:cs="Times New Roman"/>
          <w:sz w:val="24"/>
          <w:szCs w:val="24"/>
        </w:rPr>
        <w:t>ої роботи в  територіальній громаді подано в таблиці 15.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(Шкала від 1 до 5, де 1 – профорієнтаційна робота  не здійснюється взагалі, а 5 – вона здійснюється максимально ефективно.)</w:t>
      </w:r>
    </w:p>
    <w:p w14:paraId="04389DFE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11D43F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15. Ефективність профорієнтаційної роботи в  територіальній громад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і, %</w:t>
      </w:r>
    </w:p>
    <w:tbl>
      <w:tblPr>
        <w:tblStyle w:val="af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441D963B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8267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96CB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B8FA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1D85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5A56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721E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C91A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05A6D6EA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91CFE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7A01A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ефективною, на Вашу думку, є профорієнтаційна робота в громаді загалом?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9E6B8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ефективною, на Вашу думку, є профорієнтаційна робота в громаді загалом?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8F667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ефективною, на Вашу думку, є профорієнтаційна робота в громаді загалом?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BCAD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ефективною, на Вашу думку, є профорієнтаційна робота в громаді загалом?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805BA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добре у вашій громаді проводять профорієнтаційну роботу?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48606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цініть наскільки добре у вашій громаді проводять профорієнтаційну роботу?</w:t>
            </w:r>
          </w:p>
        </w:tc>
      </w:tr>
      <w:tr w:rsidR="0051193C" w14:paraId="5D84095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F88C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1 -  не здійснюється взагалі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F15D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64B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1,4%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FB8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38D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261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9,4%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15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B637B9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70A7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9A2D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04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2C4B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1AE2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393F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05D9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FDEB0D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934E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8F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EBF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1A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708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E4A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A20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D9F32A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315F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DF00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2E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EFB7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1E2C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6423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%25,6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701D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391C12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6739C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5- здійснюється максимально ефективно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0BD4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AC7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B01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10A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5F1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BA4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49AB3927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BC5F8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7DA9165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 немає респондентів</w:t>
      </w:r>
    </w:p>
    <w:p w14:paraId="5ACA8A6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ЗПО.Переважна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більшість оцінок зосереджена 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середньому діапазоні шкали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Найбільша частка респондентів оцінила ефективність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бали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(41,3%). Високі оцінки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4–5 балів</w:t>
      </w:r>
      <w:r>
        <w:rPr>
          <w:rFonts w:ascii="Times New Roman" w:eastAsia="Times New Roman" w:hAnsi="Times New Roman" w:cs="Times New Roman"/>
          <w:sz w:val="24"/>
          <w:szCs w:val="24"/>
        </w:rPr>
        <w:t>) у сукупності становлять 48,8%, з них 37,1% — оцінка 4 і 11,7% — оцінка 5. Низькі оцінки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1–2 бали</w:t>
      </w:r>
      <w:r>
        <w:rPr>
          <w:rFonts w:ascii="Times New Roman" w:eastAsia="Times New Roman" w:hAnsi="Times New Roman" w:cs="Times New Roman"/>
          <w:sz w:val="24"/>
          <w:szCs w:val="24"/>
        </w:rPr>
        <w:t>) фіксуються у 9,9% відповідей.</w:t>
      </w:r>
    </w:p>
    <w:p w14:paraId="272B7A70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 закладів освіти загалом оцінюють профорієнтаційну роботу як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помірно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ефективну, з домінуванням середніх і вище середніх оцінок. </w:t>
      </w:r>
    </w:p>
    <w:p w14:paraId="4A04F44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р. Найбільша частка відповідей припадає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оцінку 3 бали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(36,4%).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Значна частка батьків надала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низькі оцін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ки (1–2 бали)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разом 41,8% (20,2% — оцінка 1; 21,6% — оцінка 2). Високі оцінки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4–5 балів</w:t>
      </w:r>
      <w:r>
        <w:rPr>
          <w:rFonts w:ascii="Times New Roman" w:eastAsia="Times New Roman" w:hAnsi="Times New Roman" w:cs="Times New Roman"/>
          <w:sz w:val="24"/>
          <w:szCs w:val="24"/>
        </w:rPr>
        <w:t>) є менш поширеними і становлять сукупно 21,9% (14,6% — 4; 7,3% — 5).</w:t>
      </w:r>
    </w:p>
    <w:p w14:paraId="3B1D111A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оцінки батьків є більш критичними порівняно з іншими аудиторіями, із суттєвою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часткою низьких балів.</w:t>
      </w:r>
    </w:p>
    <w:p w14:paraId="6525F83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7CAF89A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Найпоширенішою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оцінка 3 бали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(41,6%). Помірно високі оцінки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 бали</w:t>
      </w:r>
      <w:r>
        <w:rPr>
          <w:rFonts w:ascii="Times New Roman" w:eastAsia="Times New Roman" w:hAnsi="Times New Roman" w:cs="Times New Roman"/>
          <w:sz w:val="24"/>
          <w:szCs w:val="24"/>
        </w:rPr>
        <w:t>) становлять 25,6%. Високу ефективність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балів</w:t>
      </w:r>
      <w:r>
        <w:rPr>
          <w:rFonts w:ascii="Times New Roman" w:eastAsia="Times New Roman" w:hAnsi="Times New Roman" w:cs="Times New Roman"/>
          <w:sz w:val="24"/>
          <w:szCs w:val="24"/>
        </w:rPr>
        <w:t>) зазначили 10,4% учнів. Низькі оцінки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1–2 бали</w:t>
      </w:r>
      <w:r>
        <w:rPr>
          <w:rFonts w:ascii="Times New Roman" w:eastAsia="Times New Roman" w:hAnsi="Times New Roman" w:cs="Times New Roman"/>
          <w:sz w:val="24"/>
          <w:szCs w:val="24"/>
        </w:rPr>
        <w:t>) раз</w:t>
      </w:r>
      <w:r>
        <w:rPr>
          <w:rFonts w:ascii="Times New Roman" w:eastAsia="Times New Roman" w:hAnsi="Times New Roman" w:cs="Times New Roman"/>
          <w:sz w:val="24"/>
          <w:szCs w:val="24"/>
        </w:rPr>
        <w:t>ом становлять 22,4% (9,4% — 1; 13% — 2).</w:t>
      </w:r>
    </w:p>
    <w:p w14:paraId="753FBBCE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 переважно оцінюють ефективність профорієнтаційної роботи як середню, з помірною часткою позитивних оцінок.</w:t>
      </w:r>
    </w:p>
    <w:p w14:paraId="2914B14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</w:t>
      </w:r>
    </w:p>
    <w:p w14:paraId="19E1590B" w14:textId="77777777" w:rsidR="0051193C" w:rsidRDefault="000838B6">
      <w:pPr>
        <w:pStyle w:val="3"/>
        <w:keepNext w:val="0"/>
        <w:keepLines w:val="0"/>
        <w:spacing w:before="0"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2" w:name="_heading=h.b19us7ononwp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</w:t>
      </w:r>
    </w:p>
    <w:p w14:paraId="7521BE94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представників ЗЗСО та ЗПО, батьків і учнів спільною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домінантна 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цінка на рівні 3 балів</w:t>
      </w:r>
      <w:r>
        <w:rPr>
          <w:rFonts w:ascii="Times New Roman" w:eastAsia="Times New Roman" w:hAnsi="Times New Roman" w:cs="Times New Roman"/>
          <w:sz w:val="24"/>
          <w:szCs w:val="24"/>
        </w:rPr>
        <w:t>, що свідчить про сприйняття профорієнтаційної роботи як такої, що здійснюється, але не на високому рівні ефективності.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Високі оцінки (5 балів)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менш поширеними у всіх аудиторіях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A992DD3" w14:textId="77777777" w:rsidR="0051193C" w:rsidRDefault="000838B6">
      <w:pPr>
        <w:pStyle w:val="3"/>
        <w:keepNext w:val="0"/>
        <w:keepLines w:val="0"/>
        <w:spacing w:before="0"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3" w:name="_heading=h.cb5gwu225fme" w:colFirst="0" w:colLast="0"/>
      <w:bookmarkEnd w:id="13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Розбіжності</w:t>
      </w:r>
    </w:p>
    <w:p w14:paraId="517FCD72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демонструють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найбільш критичну 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зицію</w:t>
      </w:r>
      <w:r>
        <w:rPr>
          <w:rFonts w:ascii="Times New Roman" w:eastAsia="Times New Roman" w:hAnsi="Times New Roman" w:cs="Times New Roman"/>
          <w:sz w:val="24"/>
          <w:szCs w:val="24"/>
        </w:rPr>
        <w:t>, з найвищою часткою низьких оцінок.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Представники закладів освіти значно частіше надають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високі оцінки (4–5 балів)</w:t>
      </w:r>
      <w:r>
        <w:rPr>
          <w:rFonts w:ascii="Times New Roman" w:eastAsia="Times New Roman" w:hAnsi="Times New Roman" w:cs="Times New Roman"/>
          <w:sz w:val="24"/>
          <w:szCs w:val="24"/>
        </w:rPr>
        <w:t>, ніж батьки та учні.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Оцінки учнів є більш збалансованими та займають проміжну позицію між педагогами і батьками.</w:t>
      </w:r>
    </w:p>
    <w:p w14:paraId="2EF9676E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101B8B5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2.7. Ефективність профорієнтаційної роботи в закладах освіти громади</w:t>
      </w:r>
    </w:p>
    <w:p w14:paraId="2A17D81D" w14:textId="77777777" w:rsidR="0051193C" w:rsidRDefault="0051193C"/>
    <w:p w14:paraId="6FCA9AA3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Результати опитування шести цільових аудиторій щодо визначення ефективності профорієнтаційної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роботи в закладах освіти громади подано в таблиці 16.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(Шкала від 1 до 5, де 1 – профорієнтаційна робота  не здійснюється взагалі, а 5 – вона здійснюється максимально ефективно.)</w:t>
      </w:r>
    </w:p>
    <w:p w14:paraId="4A9B51B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9A5536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16. Ефективність профорієнтаційної роботи в закладах освіти громади,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3AA99920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3C4E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55B9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74D8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60B2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7ED8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F492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5339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6CA80226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435F9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7740A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ефективною, на Вашу думку, є профорієнтаційна робота в закладах освіти громади?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F87DD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ефективною, на Вашу думку, є профорієнтаційна робота в закладах освіти громади?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018BD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ефективною, на Вашу думку, є профорієнтаці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йна робота в закладах освіти громади?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5E509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ефективною, на Вашу думку, є профорієнтаційна робота в закладах освіти громади?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4634A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добре у вашій школі проводять профорієнтаційну роботу?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5FB4C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 добре у вашій школі проводять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профорієнтаційну роботу?</w:t>
            </w:r>
          </w:p>
        </w:tc>
      </w:tr>
      <w:tr w:rsidR="0051193C" w14:paraId="4838BAE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7584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1 -  не здійснюється взагалі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35C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D0B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3824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B08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C8E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159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35D9C9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6746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D4AE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F10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9984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3A5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7951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A85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07B43E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C946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748C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FEE3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41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527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9F6D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F0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561886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9955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223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3F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0EB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90E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66CC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6D2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2EFB27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C092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5- здійснюється максимально ефективно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8F10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09D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A44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8F33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76D6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DF6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309D3D3E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43431A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7E71EC2C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 - немає респондентів</w:t>
      </w:r>
    </w:p>
    <w:p w14:paraId="737E48D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Основна маса відповідей зосереджена 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середньому та вище середнього діапазоні оцінок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Найбільша частка респондентів надала оцінки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та 4 бали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(по 39,3% кожна). Високу ефективність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балів</w:t>
      </w:r>
      <w:r>
        <w:rPr>
          <w:rFonts w:ascii="Times New Roman" w:eastAsia="Times New Roman" w:hAnsi="Times New Roman" w:cs="Times New Roman"/>
          <w:sz w:val="24"/>
          <w:szCs w:val="24"/>
        </w:rPr>
        <w:t>) відзн</w:t>
      </w:r>
      <w:r>
        <w:rPr>
          <w:rFonts w:ascii="Times New Roman" w:eastAsia="Times New Roman" w:hAnsi="Times New Roman" w:cs="Times New Roman"/>
          <w:sz w:val="24"/>
          <w:szCs w:val="24"/>
        </w:rPr>
        <w:t>ачили 13,2% представників закладів освіти. Низькі оцінки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1–2 бали</w:t>
      </w:r>
      <w:r>
        <w:rPr>
          <w:rFonts w:ascii="Times New Roman" w:eastAsia="Times New Roman" w:hAnsi="Times New Roman" w:cs="Times New Roman"/>
          <w:sz w:val="24"/>
          <w:szCs w:val="24"/>
        </w:rPr>
        <w:t>) становлять сукупно 8,3%, з мінімальною часткою оцінки 1 (0,5%)</w:t>
      </w:r>
    </w:p>
    <w:p w14:paraId="4EBE7AA3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представники ЗЗСО та ЗПО загалом позитивно оцінюють профорієнтаційну роботу у власних закладах, із домінув</w:t>
      </w:r>
      <w:r>
        <w:rPr>
          <w:rFonts w:ascii="Times New Roman" w:eastAsia="Times New Roman" w:hAnsi="Times New Roman" w:cs="Times New Roman"/>
          <w:sz w:val="24"/>
          <w:szCs w:val="24"/>
        </w:rPr>
        <w:t>анням середніх і високих оцінок.</w:t>
      </w:r>
    </w:p>
    <w:p w14:paraId="7C73A125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р. Найбільш поширеною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оцінка 3 бали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(35,4%). Значна частка батьків надала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низькі оцінки (1–2 бали)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разом 39,7% (17,8% — 1; 21,9% — 2).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Високі оцінки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4–5 балів</w:t>
      </w:r>
      <w:r>
        <w:rPr>
          <w:rFonts w:ascii="Times New Roman" w:eastAsia="Times New Roman" w:hAnsi="Times New Roman" w:cs="Times New Roman"/>
          <w:sz w:val="24"/>
          <w:szCs w:val="24"/>
        </w:rPr>
        <w:t>) сукупно становлять 24,9% (17,1% — 4; 7,</w:t>
      </w:r>
      <w:r>
        <w:rPr>
          <w:rFonts w:ascii="Times New Roman" w:eastAsia="Times New Roman" w:hAnsi="Times New Roman" w:cs="Times New Roman"/>
          <w:sz w:val="24"/>
          <w:szCs w:val="24"/>
        </w:rPr>
        <w:t>8% — 5).</w:t>
      </w:r>
    </w:p>
    <w:p w14:paraId="7AF9F1CA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батьки оцінюють ефективність профорієнтаційної роботи в школах стримано, з високою часткою критичних оцінок.</w:t>
      </w:r>
    </w:p>
    <w:p w14:paraId="61BDBB35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46C3BE9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р.)Найбільша частка учнів оцінила ефективність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бали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(35,2</w:t>
      </w:r>
      <w:r>
        <w:rPr>
          <w:rFonts w:ascii="Times New Roman" w:eastAsia="Times New Roman" w:hAnsi="Times New Roman" w:cs="Times New Roman"/>
          <w:sz w:val="24"/>
          <w:szCs w:val="24"/>
        </w:rPr>
        <w:t>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Оцінку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 бали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надали 23,8% учнів. Високу ефективність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балів</w:t>
      </w:r>
      <w:r>
        <w:rPr>
          <w:rFonts w:ascii="Times New Roman" w:eastAsia="Times New Roman" w:hAnsi="Times New Roman" w:cs="Times New Roman"/>
          <w:sz w:val="24"/>
          <w:szCs w:val="24"/>
        </w:rPr>
        <w:t>) відзначили 12,3%.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Низькі оцінки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1–2 бали</w:t>
      </w:r>
      <w:r>
        <w:rPr>
          <w:rFonts w:ascii="Times New Roman" w:eastAsia="Times New Roman" w:hAnsi="Times New Roman" w:cs="Times New Roman"/>
          <w:sz w:val="24"/>
          <w:szCs w:val="24"/>
        </w:rPr>
        <w:t>) у сукупності становлять 28,7% (11,9% — 1; 16,8% — 2).</w:t>
      </w:r>
    </w:p>
    <w:p w14:paraId="5E7374A1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Ключова тенденція: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 сприймають профорієнтаційну роботу в школах як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помірно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ефективну,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помірною часткою позитивних оцінок і відчутною часткою критичних.. </w:t>
      </w:r>
    </w:p>
    <w:p w14:paraId="0E4E332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</w:t>
      </w:r>
    </w:p>
    <w:p w14:paraId="690D6A3C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4" w:name="_heading=h.ukhz0lqsmb08" w:colFirst="0" w:colLast="0"/>
      <w:bookmarkEnd w:id="14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Узгоджені позиції</w:t>
      </w:r>
    </w:p>
    <w:p w14:paraId="42B15E6E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heading=h.4gv3p64jorcz" w:colFirst="0" w:colLast="0"/>
      <w:bookmarkEnd w:id="1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представників ЗЗСО та ЗПО, батьків і учнів характерною є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домінантна оцінка на рівні 3 балів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що свідчить про сприйняття профорієнтаційної роботи як такої, що здійснюється, але не на високому рівні ефективності. Частка максимальних оцінок (5 балів) є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відносно невеликою у всіх аудиторіях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9808B9D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6" w:name="_heading=h.x20dlk9ifr2" w:colFirst="0" w:colLast="0"/>
      <w:bookmarkEnd w:id="16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Розбіжності</w:t>
      </w:r>
    </w:p>
    <w:p w14:paraId="4378BDDB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закладів освіти значно частіше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високі оцінки (4–5 балів)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ніж батьки та учні. Батьки демонструють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найбільш критичне ставлення</w:t>
      </w:r>
      <w:r>
        <w:rPr>
          <w:rFonts w:ascii="Times New Roman" w:eastAsia="Times New Roman" w:hAnsi="Times New Roman" w:cs="Times New Roman"/>
          <w:sz w:val="24"/>
          <w:szCs w:val="24"/>
        </w:rPr>
        <w:t>, з найбільшою часткою низьких оцінок.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Оцінки учнів займають проміжну позицію між оцінками педагогів і батьків.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A1860C4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444E963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Висновки до блоку 2. “Організація профоріє</w:t>
      </w: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нтації”</w:t>
      </w:r>
    </w:p>
    <w:p w14:paraId="42BA5EEB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Загальні тенденції</w:t>
      </w:r>
    </w:p>
    <w:p w14:paraId="02D8430E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Профорієнтація загалом сприймається більшістю опитаних як скоріше пріоритетна або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помірно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важлива, проте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рідко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визначається як ключовий пріоритет громади.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Організація профорієнтаційної роботи має фрагментарний характер: наявні</w:t>
      </w:r>
      <w:r>
        <w:rPr>
          <w:rFonts w:ascii="Times New Roman" w:eastAsia="Times New Roman" w:hAnsi="Times New Roman" w:cs="Times New Roman"/>
          <w:sz w:val="24"/>
          <w:szCs w:val="24"/>
        </w:rPr>
        <w:t>сть заходів підтверджується, але їх системність та охоплення є нерівномірними.</w:t>
      </w:r>
    </w:p>
    <w:p w14:paraId="3D910FDB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Найбільш поширеними є інформаційні та окремі практичні заходи, тоді як діагностичні та індивідуалізовані форми залучають обмежену частку учнів.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Ефективність профорієнтаційної ро</w:t>
      </w:r>
      <w:r>
        <w:rPr>
          <w:rFonts w:ascii="Times New Roman" w:eastAsia="Times New Roman" w:hAnsi="Times New Roman" w:cs="Times New Roman"/>
          <w:sz w:val="24"/>
          <w:szCs w:val="24"/>
        </w:rPr>
        <w:t>боти як у громаді загалом, так і в закладах освіти, найчастіше оцінюється на середньому рівні (3 бали) всіма ключовими аудиторіями.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Позитивні аспекти</w:t>
      </w:r>
    </w:p>
    <w:p w14:paraId="011A1F01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 відзначають наявність широкого спектра профорієнтаційних заходів, зокрема зуст</w:t>
      </w:r>
      <w:r>
        <w:rPr>
          <w:rFonts w:ascii="Times New Roman" w:eastAsia="Times New Roman" w:hAnsi="Times New Roman" w:cs="Times New Roman"/>
          <w:sz w:val="24"/>
          <w:szCs w:val="24"/>
        </w:rPr>
        <w:t>річей із фахівцями, екскурсій, майстер-класів та профорієнтаційних уроків.</w:t>
      </w:r>
    </w:p>
    <w:p w14:paraId="622416B1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громаді та закладах освіти реалізуються як інформаційні, так і практичні форми профорієнтації, що свідчить про різноманітність підходів.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Частина респондентів (представники ЗЗСО, у</w:t>
      </w:r>
      <w:r>
        <w:rPr>
          <w:rFonts w:ascii="Times New Roman" w:eastAsia="Times New Roman" w:hAnsi="Times New Roman" w:cs="Times New Roman"/>
          <w:sz w:val="24"/>
          <w:szCs w:val="24"/>
        </w:rPr>
        <w:t>чні, батьки) оцінює профорієнтаційну роботу на рівні 4–5 балів, що підтверджує наявність позитивного досвіду.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Наявні приклади стратегічних документів або процесів їх розроблення, принаймні на рівні громади або окремих закладів освіти.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Проблеми</w:t>
      </w:r>
    </w:p>
    <w:p w14:paraId="1D878063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Значна ча</w:t>
      </w:r>
      <w:r>
        <w:rPr>
          <w:rFonts w:ascii="Times New Roman" w:eastAsia="Times New Roman" w:hAnsi="Times New Roman" w:cs="Times New Roman"/>
          <w:sz w:val="24"/>
          <w:szCs w:val="24"/>
        </w:rPr>
        <w:t>стка батьків та учнів не може підтвердити участь у профорієнтаційних заходах або зазначає, що не брала участі в жодному з перелічених форматів.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Діагностичні заходи (тести здібностей, консультації з психологом, кар’єрне консультування) охоплюють обмежену кі</w:t>
      </w:r>
      <w:r>
        <w:rPr>
          <w:rFonts w:ascii="Times New Roman" w:eastAsia="Times New Roman" w:hAnsi="Times New Roman" w:cs="Times New Roman"/>
          <w:sz w:val="24"/>
          <w:szCs w:val="24"/>
        </w:rPr>
        <w:t>лькість учнів, що підтверджується високими показниками відповідей «жоден із перелічених».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Висока частка відповідей «важко відповісти» у питаннях планування, участі та ефективності свідчить про низьку поінформованість частини респондентів.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У закладах освіти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громаді відсутнє єдине сприйняття ефективності профорієнтаційної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роботи, особливо між педагогами, батьками та учнями.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Виклики</w:t>
      </w:r>
    </w:p>
    <w:p w14:paraId="72550D1C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Забезпечення узгодженості між задекларованими заходами та реальним досвідом учнів і батьків.</w:t>
      </w:r>
    </w:p>
    <w:p w14:paraId="43E4DF63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Підвищення прозорості та зрозумілості профорієнтаційної роботи для всіх учасників освітнього процесу.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Посилення діагностичної складової профорієнтації, зокрема індивідуального супроводу та консультування.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Зменшення розриву в оцінках ефективності між різним</w:t>
      </w:r>
      <w:r>
        <w:rPr>
          <w:rFonts w:ascii="Times New Roman" w:eastAsia="Times New Roman" w:hAnsi="Times New Roman" w:cs="Times New Roman"/>
          <w:sz w:val="24"/>
          <w:szCs w:val="24"/>
        </w:rPr>
        <w:t>и цільовими аудиторіями.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E5AA850" w14:textId="77777777" w:rsidR="0051193C" w:rsidRDefault="000838B6">
      <w:pPr>
        <w:pStyle w:val="3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heading=h.d7ocskc0kuc3" w:colFirst="0" w:colLast="0"/>
      <w:bookmarkEnd w:id="1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Перспективи</w:t>
      </w:r>
    </w:p>
    <w:p w14:paraId="36F7EC9D" w14:textId="77777777" w:rsidR="0051193C" w:rsidRDefault="000838B6">
      <w:pPr>
        <w:pStyle w:val="a3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Розвиток і формалізація стратегічних документів, у яких профорієнтація визначена як окремий напрям діяльності.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Розширення практик практичної та діагностичної профорієнтації з більшим охопленням учнів.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Посилення комунікації між закладами освіти, батьками 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учнями щодо цілей, форм і результатів профорієнтаційної роботи.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Поступове підвищення ефективності профорієнтації за рахунок переходу від окремих заходів до більш системної організації.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Інші важливі спостереження</w:t>
      </w:r>
    </w:p>
    <w:p w14:paraId="603D1DEC" w14:textId="77777777" w:rsidR="0051193C" w:rsidRDefault="000838B6">
      <w:pPr>
        <w:pStyle w:val="a3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більшості аналізованих підрозділів від</w:t>
      </w:r>
      <w:r>
        <w:rPr>
          <w:rFonts w:ascii="Times New Roman" w:eastAsia="Times New Roman" w:hAnsi="Times New Roman" w:cs="Times New Roman"/>
          <w:sz w:val="24"/>
          <w:szCs w:val="24"/>
        </w:rPr>
        <w:t>сутні дані від місцевої влади та роботодавців, що обмежує повноту оцінки організації профорієнтації на рівні громади</w:t>
      </w:r>
    </w:p>
    <w:p w14:paraId="23B1CD3D" w14:textId="77777777" w:rsidR="0051193C" w:rsidRDefault="000838B6">
      <w:pPr>
        <w:pStyle w:val="a3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закладів освіти, як правило, оцінюють рівень організації та ефективності профорієнтації вище, ніж батьки та учні.</w:t>
      </w:r>
    </w:p>
    <w:p w14:paraId="771B6337" w14:textId="77777777" w:rsidR="0051193C" w:rsidRDefault="000838B6">
      <w:pPr>
        <w:pStyle w:val="a3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wvg481jrre2u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</w:rPr>
        <w:t>Учні та бать</w:t>
      </w:r>
      <w:r>
        <w:rPr>
          <w:rFonts w:ascii="Times New Roman" w:eastAsia="Times New Roman" w:hAnsi="Times New Roman" w:cs="Times New Roman"/>
          <w:sz w:val="24"/>
          <w:szCs w:val="24"/>
        </w:rPr>
        <w:t>ки частіше демонструють нейтральні або невизначені позиції, що може свідчити про недостатню залученість або поінформованість.</w:t>
      </w:r>
    </w:p>
    <w:p w14:paraId="70BA2ED0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19" w:name="_heading=h.8v1nncebolat" w:colFirst="0" w:colLast="0"/>
      <w:bookmarkEnd w:id="19"/>
    </w:p>
    <w:p w14:paraId="31A2C8E4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20" w:name="_heading=h.k56lyic7k115" w:colFirst="0" w:colLast="0"/>
      <w:bookmarkEnd w:id="20"/>
    </w:p>
    <w:p w14:paraId="4D0198E3" w14:textId="6F941E6E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21" w:name="_heading=h.kjk837upw4n6" w:colFirst="0" w:colLast="0"/>
      <w:bookmarkEnd w:id="21"/>
    </w:p>
    <w:p w14:paraId="20604E4F" w14:textId="29A8F95A" w:rsidR="00A257D1" w:rsidRDefault="00A257D1" w:rsidP="00A257D1"/>
    <w:p w14:paraId="5272C491" w14:textId="17EBC479" w:rsidR="00A257D1" w:rsidRDefault="00A257D1" w:rsidP="00A257D1"/>
    <w:p w14:paraId="4ADD089C" w14:textId="1CA01A6C" w:rsidR="00A257D1" w:rsidRDefault="00A257D1" w:rsidP="00A257D1"/>
    <w:p w14:paraId="45225B3B" w14:textId="5212B089" w:rsidR="00A257D1" w:rsidRDefault="00A257D1" w:rsidP="00A257D1"/>
    <w:p w14:paraId="320B6A43" w14:textId="7AF854CB" w:rsidR="00A257D1" w:rsidRDefault="00A257D1" w:rsidP="00A257D1"/>
    <w:p w14:paraId="23D9E263" w14:textId="78CEC681" w:rsidR="00A257D1" w:rsidRDefault="00A257D1" w:rsidP="00A257D1"/>
    <w:p w14:paraId="2FA23B33" w14:textId="7DC5E293" w:rsidR="00A257D1" w:rsidRDefault="00A257D1" w:rsidP="00A257D1"/>
    <w:p w14:paraId="2B921372" w14:textId="1E00C193" w:rsidR="00A257D1" w:rsidRDefault="00A257D1" w:rsidP="00A257D1"/>
    <w:p w14:paraId="1E0EF0FB" w14:textId="3E3F9916" w:rsidR="00A257D1" w:rsidRDefault="00A257D1" w:rsidP="00A257D1"/>
    <w:p w14:paraId="28E0BAE8" w14:textId="506F2EEC" w:rsidR="00A257D1" w:rsidRDefault="00A257D1" w:rsidP="00A257D1"/>
    <w:p w14:paraId="5467E900" w14:textId="316299F7" w:rsidR="00A257D1" w:rsidRDefault="00A257D1" w:rsidP="00A257D1"/>
    <w:p w14:paraId="2EB960F6" w14:textId="18C99B1B" w:rsidR="00A257D1" w:rsidRDefault="00A257D1" w:rsidP="00A257D1"/>
    <w:p w14:paraId="09501734" w14:textId="6096E8CD" w:rsidR="00A257D1" w:rsidRDefault="00A257D1" w:rsidP="00A257D1"/>
    <w:p w14:paraId="186DE22F" w14:textId="4A8AD328" w:rsidR="00A257D1" w:rsidRDefault="00A257D1" w:rsidP="00A257D1"/>
    <w:p w14:paraId="4AD37435" w14:textId="2D1DE474" w:rsidR="00A257D1" w:rsidRDefault="00A257D1" w:rsidP="00A257D1"/>
    <w:p w14:paraId="6ED20FC1" w14:textId="0BB3423F" w:rsidR="00A257D1" w:rsidRDefault="00A257D1" w:rsidP="00A257D1"/>
    <w:p w14:paraId="77012A59" w14:textId="77777777" w:rsidR="00A257D1" w:rsidRPr="00A257D1" w:rsidRDefault="00A257D1" w:rsidP="00A257D1"/>
    <w:p w14:paraId="51530FEF" w14:textId="77777777" w:rsidR="0051193C" w:rsidRDefault="0051193C">
      <w:pPr>
        <w:pStyle w:val="a3"/>
        <w:keepNext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22" w:name="_heading=h.s25tksp3rc9c" w:colFirst="0" w:colLast="0"/>
      <w:bookmarkEnd w:id="22"/>
    </w:p>
    <w:p w14:paraId="7A972AFF" w14:textId="77777777" w:rsidR="0051193C" w:rsidRDefault="000838B6">
      <w:pPr>
        <w:pStyle w:val="a3"/>
        <w:keepNext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23" w:name="_heading=h.uconsr89ndck" w:colFirst="0" w:colLast="0"/>
      <w:bookmarkEnd w:id="23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lastRenderedPageBreak/>
        <w:t>БЛОК 3. ІНКЛЮЗІЯ ТА ГЕНДЕРНА РІВНІСТЬ</w:t>
      </w:r>
    </w:p>
    <w:p w14:paraId="14597D6A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 Врахування потреб різних категорій дітей</w:t>
      </w:r>
    </w:p>
    <w:p w14:paraId="482CF9E3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7B6404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</w:t>
      </w:r>
      <w:r>
        <w:rPr>
          <w:rFonts w:ascii="Times New Roman" w:eastAsia="Times New Roman" w:hAnsi="Times New Roman" w:cs="Times New Roman"/>
          <w:sz w:val="24"/>
          <w:szCs w:val="24"/>
        </w:rPr>
        <w:t>торій щодо визначення стану врахування у профорієнтаційній роботі громади потреб різних категорій дітей  подано в таблиці 17.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8B8AC2C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B1C8BB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17. Врахування потреб різних категорій дітей,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696E1238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EB4D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C8AE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A725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2A34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E522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3668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559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0F1BF7CF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DD260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C732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враховують профорієнтаційні заходи громади потреби всіх категорій дітей (зокрема дітей з особливими освітніми потребами, дітей з родин ВПО, дітей у складних життєвих обставинах)?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1AADE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враховують профорієнтаційні заходи у вашому закладі потреби всіх катего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рій дітей (зокрема дітей з особливими освітніми потребами, дітей з родин ВПО, дітей у складних життєвих обставинах)?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8E781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забезпечує школа Вашої дитини рівні можливості для участі в профорієнтаційних заходах для всіх учнів, зокрема для дітей з особливими осв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ітніми потребами та інших вразливих груп?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A2104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враховують, на Вашу думку, профорієнтаційні заходи громади потреби різних категорій дітей, зокрема дітей з особливими освітніми потребами та інших вразливих груп?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5657C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можуть усі учні вашої школи, у тому числі ті,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хто має особливі освітні потреби, брати участь у профорієнтаційних заходах на рівних умовах?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72D9D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враховували профорієнтаційні заходи у Вашій школі потреби всіх категорій учнів, зокрема дітей з особливими освітніми потребами та інших вразливих груп?</w:t>
            </w:r>
          </w:p>
        </w:tc>
      </w:tr>
      <w:tr w:rsidR="0051193C" w14:paraId="7B3B2B21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E667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Так, повністю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E9C4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E4BF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36,5%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4824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748F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818A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C8F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2043F6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27FC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F4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BA2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146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0B14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E907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25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5190D7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1D81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E9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7DF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709D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10FB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3AE9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D1CD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ADE711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7985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C9F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D52F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59B6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F8E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E0B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805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C5FD86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5FCE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проводяться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46A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D4A3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594C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339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D02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79E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73FEC64E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0A9015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0461EEB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 -немає респондентів</w:t>
      </w:r>
    </w:p>
    <w:p w14:paraId="1D1CD41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ЗПО.Більшість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вказують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повне (36,5%) або часткове (35,6%)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врахування потреб різних категорій дітей у профорієнтаційних заходах закладів освіти. Водночас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чверть опитаних (25,7%)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обрали варіант «важко відповісти», що свід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чить про неоднорідність практик або обмежену поінформованість щодо інклюзивної складової профорієнтації. Частка відповідей «ні» є низькою (2%), що вказує на поодинокі випадки неврахування потреб вразливих груп. </w:t>
      </w:r>
    </w:p>
    <w:p w14:paraId="760080F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 Батьківські оцінки є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триманішими: лише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вважають, що потреби враховуються повністю, 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19% — частково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Половина батьків (50,5%)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змогли дати однозначну відповідь, що є найвищим показником невизначеності серед усіх аудиторій. Наявні відповіді «ні» (6,3%) та «не проводятьс</w:t>
      </w:r>
      <w:r>
        <w:rPr>
          <w:rFonts w:ascii="Times New Roman" w:eastAsia="Times New Roman" w:hAnsi="Times New Roman" w:cs="Times New Roman"/>
          <w:sz w:val="24"/>
          <w:szCs w:val="24"/>
        </w:rPr>
        <w:t>я» (5,2%) вказують на те, що частина батьків не спостерігає інклюзивних профорієнтаційних практик у школах своїх дітей.</w:t>
      </w:r>
    </w:p>
    <w:p w14:paraId="0C5F93F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49BB37B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Учні загалом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позитивніше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оцінюють ситуацію: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37,1%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зазначили повне врахуван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ня потреб,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28,1% — часткове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Водночас майже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чверть учнів (24,5%)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змогли оцінити це питання,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вказали, що такі заходи не проводяться. Частка негативних відповідей («ні») є невеликою (4,6%), але присутньою.</w:t>
      </w:r>
    </w:p>
    <w:p w14:paraId="2E55B6BC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Випускники ЗЗСО громади (14-22 р.)- немає </w:t>
      </w:r>
      <w:r>
        <w:rPr>
          <w:rFonts w:ascii="Times New Roman" w:eastAsia="Times New Roman" w:hAnsi="Times New Roman" w:cs="Times New Roman"/>
          <w:sz w:val="24"/>
          <w:szCs w:val="24"/>
        </w:rPr>
        <w:t>респондентів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</w:t>
      </w:r>
    </w:p>
    <w:p w14:paraId="29500DCF" w14:textId="77777777" w:rsidR="0051193C" w:rsidRDefault="000838B6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Усі три цільові аудиторії, що надали відповіді, фіксують наявність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повного або часткового врахування потреб різних категорій дітей</w:t>
      </w:r>
      <w:r>
        <w:rPr>
          <w:rFonts w:ascii="Times New Roman" w:eastAsia="Times New Roman" w:hAnsi="Times New Roman" w:cs="Times New Roman"/>
          <w:sz w:val="24"/>
          <w:szCs w:val="24"/>
        </w:rPr>
        <w:t>, причому часткове врахування є поширеною практикою.</w:t>
      </w:r>
    </w:p>
    <w:p w14:paraId="7F2E8AEC" w14:textId="77777777" w:rsidR="0051193C" w:rsidRDefault="000838B6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Спільною тенденцією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висока частка відповідей «важко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, особливо серед батьків, що свідчить про недостатню видимість або комунікацію інклюзивних підходів у профорієнтації.</w:t>
      </w:r>
    </w:p>
    <w:p w14:paraId="37947FF0" w14:textId="77777777" w:rsidR="0051193C" w:rsidRDefault="000838B6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закладів освіти оцінюють стан інклюзії загалом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позитивніше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ніж батьки, тоді як оцінки учнів займають проміжну позицію.</w:t>
      </w:r>
    </w:p>
    <w:p w14:paraId="56FCEBEF" w14:textId="77777777" w:rsidR="0051193C" w:rsidRDefault="000838B6">
      <w:pPr>
        <w:numPr>
          <w:ilvl w:val="0"/>
          <w:numId w:val="6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віді «не проводяться» та «ні» фіксуються у всіх трьох групах, що вказує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нерівномірність практик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різних закладах або громадах.</w:t>
      </w:r>
    </w:p>
    <w:p w14:paraId="3FF4102F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11DA52E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 Гендерна рівність у профорієнтації</w:t>
      </w:r>
    </w:p>
    <w:p w14:paraId="3956A1D7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B7D90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стану забезпечення г</w:t>
      </w:r>
      <w:r>
        <w:rPr>
          <w:rFonts w:ascii="Times New Roman" w:eastAsia="Times New Roman" w:hAnsi="Times New Roman" w:cs="Times New Roman"/>
          <w:sz w:val="24"/>
          <w:szCs w:val="24"/>
        </w:rPr>
        <w:t>ендерної рівності у профорієнтаційній роботі в громаді  подано в таблиці 18.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15CC997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AE7C40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18. Гендерна рівність у профорієнтації,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37B173B2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1674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432A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860C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47A3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9ED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A6D4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02E6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скники ЗЗСО громади (14-22 р.)</w:t>
            </w:r>
          </w:p>
        </w:tc>
      </w:tr>
      <w:tr w:rsidR="0051193C" w14:paraId="6B97EEC1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04FAD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D7BC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проводяться у громаді заходи, спрямовані на подолання гендерних стереотипів при виборі професії?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B2A2F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проводить Ваш заклад освіти заходи для подолання гендерних стереотипів при виборі професії?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239D0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проводять у школі заходи, що допомагають уникати гендерних стереотипів у виборі професії?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4AE1B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здійснюєте Ваше підприємство / установа / організація заходи, що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сприяють подоланню гендерних стереотипів у професійній діяльності?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205B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проводять у вашій школі заходи, на яких пояснюють, що будь-яку професію можуть обирати і хлопці, і дівчата, незалежно від статі?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622E5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проводили у Вашій школі заходи, на яких пояснюють, що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будь-яку професію можуть обирати і хлопці, і дівчата, незалежно від статі?</w:t>
            </w:r>
          </w:p>
        </w:tc>
      </w:tr>
      <w:tr w:rsidR="0051193C" w14:paraId="36789DD1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F62B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Так, постійно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9EE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9C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A00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14,5%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65EA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AC4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23,7%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232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EF0DF5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B2E1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Так, але недостатньо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40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6DE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281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A5E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67BC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7A1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66662D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46FA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D623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DC9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7EE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EA3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6C4C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D1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9203A6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B369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905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E719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93E7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6E1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41C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DE4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3D4901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6D6C5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проводяться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2272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3C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EC1D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01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6202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63A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4CA90325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EA8A25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62C26FE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 немає респондентів</w:t>
      </w:r>
    </w:p>
    <w:p w14:paraId="584BCF2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41,2%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зазначили, що в закладах освіти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постійно проводяться заходи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спрямовані на подолання гендерних стереотипів у виборі професії. 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вказали, що такі заходи проводяться, але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недостатньому обсязі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що разом формує більшість позитивних відповідей. Водночас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36,4%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опитаних обрали варіант «важко відповісти», що свід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чить про нерівномірність практик або обмежену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формалізацію цього напряму роботи. Негативні відповіді («ні» – 3,8%, «не проводяться» – 0,5%) мають незначну частку.</w:t>
      </w:r>
    </w:p>
    <w:p w14:paraId="6F57DE8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р. Лише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14,5%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батьків зазначили, що у школах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постійно проводяться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заходи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подолання гендерних стереотипів, 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7,2%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що вони проводяться недостатньо. Домінує відповідь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«важко відповісти» (59,5%)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що є найвищим показником серед усіх аудиторій. Частка негативних оцінок є помітнішою, ніж у педагогів: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12,3%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вказали «ні»,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6,5%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«не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проводяться».</w:t>
      </w:r>
    </w:p>
    <w:p w14:paraId="190060B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3E8C3D5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23,7%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учнів підтверджують, що в їхніх школах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постійно проводяться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заходи, які пояснюють можливість вибору професії незалежно від статі.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20,4%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зазначили, що такі заходи проводят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ься, але недостатньо. Водночас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учнів не змогли дати однозначну відповідь,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17,3%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вважають, що такі заходи не проводяться.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прямо вказали, що відповідні заходи у школі відсутні.</w:t>
      </w:r>
    </w:p>
    <w:p w14:paraId="251A87D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респондентів).</w:t>
      </w:r>
    </w:p>
    <w:p w14:paraId="05DA8E17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4" w:name="_heading=h.w86h2v5xpfhu" w:colFirst="0" w:colLast="0"/>
      <w:bookmarkEnd w:id="24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</w:t>
      </w:r>
    </w:p>
    <w:p w14:paraId="2C89BE4E" w14:textId="77777777" w:rsidR="0051193C" w:rsidRDefault="000838B6">
      <w:pPr>
        <w:numPr>
          <w:ilvl w:val="0"/>
          <w:numId w:val="12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Усі три цільові аудиторії фіксують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наявність заходів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спрямованих на подолання гендерних стереотипів у профорієнтації, однак їх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інтенсивність та системність оцінюються по-різному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5687C9" w14:textId="77777777" w:rsidR="0051193C" w:rsidRDefault="000838B6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закладів освіти демонструють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найвищу частку позитивних оцінок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тоді як батьки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найнижчу та найвищий рівень невизначеності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A3EE82" w14:textId="77777777" w:rsidR="0051193C" w:rsidRDefault="000838B6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Оцінки учнів є більш критичними порівняно з педагогами та містять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вищу частку відповідей про відсутність заходів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01A575" w14:textId="77777777" w:rsidR="0051193C" w:rsidRDefault="000838B6">
      <w:pPr>
        <w:numPr>
          <w:ilvl w:val="0"/>
          <w:numId w:val="1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Спільною тенденцією для всіх аудиторій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значна частка відповідей «важко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що вказує на недостатню видимість або комунікацію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гендер</w:t>
      </w:r>
      <w:r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чутливих профорієнтаційних практик.</w:t>
      </w:r>
    </w:p>
    <w:p w14:paraId="1F351DC6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3C3F09C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F2714B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F11985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3.3. Основні бар’єри рівноправної участі</w:t>
      </w:r>
    </w:p>
    <w:p w14:paraId="1D6CE3E7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FCD90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основних бар’єрів рівноправної участі дітей та підлітків у профорієнтаційних заходах громади  подано в таблиц</w:t>
      </w:r>
      <w:r>
        <w:rPr>
          <w:rFonts w:ascii="Times New Roman" w:eastAsia="Times New Roman" w:hAnsi="Times New Roman" w:cs="Times New Roman"/>
          <w:sz w:val="24"/>
          <w:szCs w:val="24"/>
        </w:rPr>
        <w:t>і 19.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D2DF370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0FFB5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19. Основні бар’єри рівноправної участі,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7AE03E7B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E8B6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028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4FF4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14C2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2A74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B42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3EFB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334CED3B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C9F052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5222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бар’єри, на Вашу думку, заважають рівноправній участі дітей та підлітків у профорієнтаційних заходах?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CCEE8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бар’єри, на Вашу думку, заважають учням Вашого закладу освіти брати участь у профорієнтаційних заходах на рівних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умовах? (Можна обрати декілька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E7137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Які перешкоди, на Вашу думку, заважають рівноправній участі дітей та підлітків у профорієнтаційних заходах?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E1DFF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бар’єри Ви спостерігаєте (або припускаєте) щодо рівної участі дітей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 підлітків у профорієнтаційних заходах? (Можна обрати декілька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5AFC7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Що, на твою думку, заважає всім учням брати участь у профорієнтаційних заходах на рівних умовах?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488B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бар’єри Ви спостерігали у Вашій школі щодо рівного доступу усіх учнів до профорієнтаційних заходів? (Можна обрати декілька варіантів)</w:t>
            </w:r>
          </w:p>
        </w:tc>
      </w:tr>
      <w:tr w:rsidR="0051193C" w14:paraId="065758F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5BEB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Недостатня підтримка педагогів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05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458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4,4%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9FB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14,4%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F0D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603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16,6%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F114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F4397D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DCD9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Гендерні або соціальні стереотипи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A7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028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2769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D104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5F97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102C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A1F368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57C1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Обмеженість підтримки або залучення батьків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1AA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C2B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DB9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249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0FB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B5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580F76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C276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Обмеженість ресурсів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030A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80E4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9755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679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EF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4508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05B63F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ECC2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Недоступність для дітей з особливими освітніми потребами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BE44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D41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2045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E62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DD4C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CF7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4363E6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6D7D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Територіальна недоступність / відсутність транспорту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431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C50A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E853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9361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D098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2DBC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2D423E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5D35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Низька поінформованість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947C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BC3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A47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D2B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75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43D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4A42F8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2893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Все добре, перешкод немає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61E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BBF3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DA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F77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92AA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733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C8EBF0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F526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96B3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44D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401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3F9F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840C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15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B2E524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3238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7679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2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E04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0CC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CE0F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FC4D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6B174B27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AAFD98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75CF95B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 немає респондентів</w:t>
      </w:r>
    </w:p>
    <w:p w14:paraId="37B09F0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Найчастіше відзначають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обмеженість ресурсів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(24,6%) 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низьку поінформованість учнів та батьків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(31,8%) як основні бар’єри. Частина респондентів відзначає недостатню підтримку педагогів (14,4%) та обмеженість батьківського залучення (8,5%). 14,2% вважають, що перешкод немає, а 36,8% важко відповісти, що може с</w:t>
      </w:r>
      <w:r>
        <w:rPr>
          <w:rFonts w:ascii="Times New Roman" w:eastAsia="Times New Roman" w:hAnsi="Times New Roman" w:cs="Times New Roman"/>
          <w:sz w:val="24"/>
          <w:szCs w:val="24"/>
        </w:rPr>
        <w:t>відчити про неповне розуміння усіх факторів, що впливають на рівний доступ.</w:t>
      </w:r>
    </w:p>
    <w:p w14:paraId="0DD16C8B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р. Основні перешкоди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недостатня підтримка педагогів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(16,6%),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гендерні або соціальні стереотипи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(16,5%),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обмеженість ресурсів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(20,3%)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низька поінформованість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(17,6%). Деякі батьки вважають, що проблем немає (16,2%), водночас 37,3% обрали «важко відповісти», що свідчить про неповну обізнаність щодо реальних бар’єрів.</w:t>
      </w:r>
    </w:p>
    <w:p w14:paraId="363DCF4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немає респондентів</w:t>
      </w:r>
    </w:p>
    <w:p w14:paraId="7C46059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Найпоширеніші бар’єри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недостатн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 підтримка педагогів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(16,6%),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гендерні або соціальні стереотипи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(16,5%),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обмеженість ресурсів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(20,3%) 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низька поінформованість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(17,6%).Територіальна недоступність та недоступність для учнів з ООП оцінюються менш критично, проте присутні серед відповідей.</w:t>
      </w:r>
    </w:p>
    <w:p w14:paraId="2551B5D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респондентів</w:t>
      </w:r>
    </w:p>
    <w:p w14:paraId="4ABAE615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Узгоджені позиції та розбіжності між аудиторіями:</w:t>
      </w:r>
    </w:p>
    <w:p w14:paraId="7F1984B3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Узгоджено: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обмеженість ресурсів та низька поінформованість — ключові бар’єри для учнів і батьків.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Розбіжності: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батьки і учні більше уваги приділяють г</w:t>
      </w:r>
      <w:r>
        <w:rPr>
          <w:rFonts w:ascii="Times New Roman" w:eastAsia="Times New Roman" w:hAnsi="Times New Roman" w:cs="Times New Roman"/>
          <w:sz w:val="24"/>
          <w:szCs w:val="24"/>
        </w:rPr>
        <w:t>ендерним і соціальним стереотипам та підтримці педагогів, тоді як представники ЗЗСО акцентують на ресурсах і поінформованості.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Висока частка відповідей «важко відповісти» серед усіх груп свідчить про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нестачу інформації про практичні механізми залучення всі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 дітей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04B566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CAFD2F5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 Відкритість місцевих роботодавців до інклюзивних практик</w:t>
      </w:r>
    </w:p>
    <w:p w14:paraId="003CF718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E01163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місцевих роботодавців щодо визначення їхньої відкритості до інклюзивних практик у профорієнтаційній роботі в громаді  подано в таблиці 20.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(Шкала від 1 до 5, 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— зовсім не готові, а 5 — повністю готові.)</w:t>
      </w:r>
    </w:p>
    <w:p w14:paraId="5807C93F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C06CA6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20. Відкритість місцевих роботодавців до інклюзивних практик,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5"/>
      </w:tblGrid>
      <w:tr w:rsidR="0051193C" w14:paraId="30970881" w14:textId="77777777">
        <w:trPr>
          <w:trHeight w:val="255"/>
        </w:trPr>
        <w:tc>
          <w:tcPr>
            <w:tcW w:w="4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4F25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21B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</w:tr>
      <w:tr w:rsidR="0051193C" w14:paraId="2D4DAD08" w14:textId="77777777">
        <w:trPr>
          <w:trHeight w:val="585"/>
        </w:trPr>
        <w:tc>
          <w:tcPr>
            <w:tcW w:w="4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DF7FC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8F3E1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 Ваше підприємство/установа/організація готове розглядати можливість участі дітей та підлітків з особливими освітніми потребами (ООП) у короткострокових стажуваннях?</w:t>
            </w:r>
          </w:p>
        </w:tc>
      </w:tr>
      <w:tr w:rsidR="0051193C" w14:paraId="38440201" w14:textId="77777777"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3D9F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1 - зовсім не готові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E56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8B2AEBB" w14:textId="77777777"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DC08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EAF2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DD632BE" w14:textId="77777777"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618E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6D92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0FCE946" w14:textId="77777777"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5810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4F4B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D9787DD" w14:textId="77777777"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DDF4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5 - повністю готові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B46C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7943F7A8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80E816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4F5457C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роботодавці. Відсутні відповіді респондентів даної категорії.</w:t>
      </w:r>
    </w:p>
    <w:p w14:paraId="71B93C12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6A426E41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118CAD3A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3.5. Можливості місцевих роботодавців щодо підтримки участі учнів з ООП в профорієнтаційних заходах</w:t>
      </w:r>
    </w:p>
    <w:p w14:paraId="5CDE35FA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C9A298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місцевих роботодавців щодо визначення їхньої можливості підтримки участі учнів з ООП у профорієнтаційних заходах подано в таблиці 21.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796F74D6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E22ADB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21. Можливості місцевих роботодавців щодо підтримки участі учнів з ООП в профорієнтаційних заходах, %</w:t>
      </w:r>
    </w:p>
    <w:tbl>
      <w:tblPr>
        <w:tblStyle w:val="af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5"/>
      </w:tblGrid>
      <w:tr w:rsidR="0051193C" w14:paraId="385B6535" w14:textId="77777777">
        <w:trPr>
          <w:trHeight w:val="255"/>
        </w:trPr>
        <w:tc>
          <w:tcPr>
            <w:tcW w:w="4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2E9C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039E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</w:tr>
      <w:tr w:rsidR="0051193C" w14:paraId="17E018EE" w14:textId="77777777">
        <w:trPr>
          <w:trHeight w:val="585"/>
        </w:trPr>
        <w:tc>
          <w:tcPr>
            <w:tcW w:w="4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684DD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63C74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 Ваша організація потенційно готова забезпечити для участі дітей та підлітків з ООП у профорієнтаційних заходах? (можна обрати декілька варіантів)</w:t>
            </w:r>
          </w:p>
        </w:tc>
      </w:tr>
      <w:tr w:rsidR="0051193C" w14:paraId="29CB0B47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90FC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Адаптація завдань за змістом і складністю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FB47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6E015F1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C78A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Гнучкий графік або скорочена тривалість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активностей</w:t>
            </w:r>
            <w:proofErr w:type="spellEnd"/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CB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35EC526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67FE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Супровід відповідального працівника/наставника з боку підприємства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5104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4A9032D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DE33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Співпраця з асистентом дитини/педагогом/соціальним працівником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3DAA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68F736C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BB78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Часткове облаштування простору (робочих місць) з урахуванням потреб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A7C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D2B670E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BEE0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нас поки що немає можливості забезпечити додаткові адаптації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06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80C152C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D751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готова забезпечувати спеціальні умови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156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720AB781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507E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 (вкажіть, будь ласка)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C4D3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202EB41F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C0BE3D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F4EEDC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роботодавці. Відсутні відповіді респондентів даної категорії.</w:t>
      </w:r>
    </w:p>
    <w:p w14:paraId="62038C14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21D759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4F4361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3.6. Інфраструктурна готовність до інклюзивних заходів</w:t>
      </w:r>
    </w:p>
    <w:p w14:paraId="39D8B61B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CF09CB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місцевих роботодавців щодо визначення їхньої інфраструктурної готовності до інклюзивних заходів подано в таблиці 22.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(Шкала 1–5: 1 – зовсім не придатна, 5 – повністю придатна).</w:t>
      </w:r>
    </w:p>
    <w:p w14:paraId="26B77E60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7E33E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22. Інфраструктурна готовність до інклюзивних заходів, %</w:t>
      </w:r>
    </w:p>
    <w:tbl>
      <w:tblPr>
        <w:tblStyle w:val="af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5"/>
      </w:tblGrid>
      <w:tr w:rsidR="0051193C" w14:paraId="0A45AC04" w14:textId="77777777">
        <w:trPr>
          <w:trHeight w:val="255"/>
        </w:trPr>
        <w:tc>
          <w:tcPr>
            <w:tcW w:w="4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5AE7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30F7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</w:tr>
      <w:tr w:rsidR="0051193C" w14:paraId="30C7BB3F" w14:textId="77777777">
        <w:trPr>
          <w:trHeight w:val="585"/>
        </w:trPr>
        <w:tc>
          <w:tcPr>
            <w:tcW w:w="4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4D020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117B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Наскільки, на Вашу думку, поточна інфраструктура (приміщення, доступність, санітарні кімнати тощо) Вашого підприємства придатна для безпечної участі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дітей та підлітків з ООП у профорієнтаційних заходах?</w:t>
            </w:r>
          </w:p>
        </w:tc>
      </w:tr>
      <w:tr w:rsidR="0051193C" w14:paraId="03D5D870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72BB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1 – зовсім не придатна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4DE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27566EE6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CF63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2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5D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278DE65D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945E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3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B41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E69FF61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B448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4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067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3D8EEFD" w14:textId="77777777"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70E0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5  – повністю придатна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B13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44552F7C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0B7E24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3AF2F99B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роботодавці. Відсутні відповіді респондентів даної категорії.</w:t>
      </w:r>
    </w:p>
    <w:p w14:paraId="165E7093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1172E5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719D92" w14:textId="77777777" w:rsidR="0051193C" w:rsidRDefault="000838B6">
      <w:pP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Висновки до блоку 3. “Інклюзія та гендерна рівність”</w:t>
      </w:r>
    </w:p>
    <w:p w14:paraId="39B6D6D6" w14:textId="77777777" w:rsidR="0051193C" w:rsidRDefault="000838B6">
      <w:pPr>
        <w:pStyle w:val="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5" w:name="_heading=h.evxru5m9p0eu" w:colFirst="0" w:colLast="0"/>
      <w:bookmarkEnd w:id="25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Загальні тенденції</w:t>
      </w:r>
    </w:p>
    <w:p w14:paraId="365C9FB1" w14:textId="77777777" w:rsidR="0051193C" w:rsidRDefault="000838B6">
      <w:pPr>
        <w:numPr>
          <w:ilvl w:val="0"/>
          <w:numId w:val="48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Профорієнтаційна робота частково враховує потреби різних категорій дітей, але значна частка респондентів не змогла однозначно оцінити цей аспект («важко відповісти»).</w:t>
      </w:r>
    </w:p>
    <w:p w14:paraId="1A671BE0" w14:textId="77777777" w:rsidR="0051193C" w:rsidRDefault="000838B6">
      <w:pPr>
        <w:numPr>
          <w:ilvl w:val="0"/>
          <w:numId w:val="4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Заходи щодо гендерної рівності проводяться нерегулярно; системність та видимість таких за</w:t>
      </w:r>
      <w:r>
        <w:rPr>
          <w:rFonts w:ascii="Times New Roman" w:eastAsia="Times New Roman" w:hAnsi="Times New Roman" w:cs="Times New Roman"/>
          <w:sz w:val="24"/>
          <w:szCs w:val="24"/>
        </w:rPr>
        <w:t>ходів значно відрізняються за аудиторіями.</w:t>
      </w:r>
    </w:p>
    <w:p w14:paraId="00A51A4C" w14:textId="77777777" w:rsidR="0051193C" w:rsidRDefault="000838B6">
      <w:pPr>
        <w:numPr>
          <w:ilvl w:val="0"/>
          <w:numId w:val="48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Основні бар’єри участі дітей та підлітків включають обмеженість ресурсів, низьку поінформованість, недостатню підтримку педагогів та вплив стереотипів.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відповідей місцевих роботодавців у питаннях інклю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зії та готовності до адаптаційних практик свідчить про низьку активність або відсутність комунікації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цієюкатегорією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EE98BE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Позитивні аспекти</w:t>
      </w:r>
    </w:p>
    <w:p w14:paraId="5466A7A3" w14:textId="77777777" w:rsidR="0051193C" w:rsidRDefault="000838B6">
      <w:pPr>
        <w:numPr>
          <w:ilvl w:val="0"/>
          <w:numId w:val="60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Частина заходів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повністю враховує потреби різних категорій дітей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(36,5% серед педагогів, 37,1% серед учнів).</w:t>
      </w:r>
    </w:p>
    <w:p w14:paraId="0139EBC4" w14:textId="77777777" w:rsidR="0051193C" w:rsidRDefault="000838B6">
      <w:pPr>
        <w:numPr>
          <w:ilvl w:val="0"/>
          <w:numId w:val="6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Деякі шк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оли постійно проводять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заходи з подолання гендерних стереотипів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(41,2% серед педагогів, 23,7% серед учнів).</w:t>
      </w:r>
    </w:p>
    <w:p w14:paraId="26165FA0" w14:textId="77777777" w:rsidR="0051193C" w:rsidRDefault="000838B6">
      <w:pPr>
        <w:numPr>
          <w:ilvl w:val="0"/>
          <w:numId w:val="60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Існують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початкові інклюзивні практики</w:t>
      </w:r>
      <w:r>
        <w:rPr>
          <w:rFonts w:ascii="Times New Roman" w:eastAsia="Times New Roman" w:hAnsi="Times New Roman" w:cs="Times New Roman"/>
          <w:sz w:val="24"/>
          <w:szCs w:val="24"/>
        </w:rPr>
        <w:t>, які забезпечують рівні можливості участі для учнів з ООП та інших вразливих груп, хоча їхнє охоплення обмежен</w:t>
      </w:r>
      <w:r>
        <w:rPr>
          <w:rFonts w:ascii="Times New Roman" w:eastAsia="Times New Roman" w:hAnsi="Times New Roman" w:cs="Times New Roman"/>
          <w:sz w:val="24"/>
          <w:szCs w:val="24"/>
        </w:rPr>
        <w:t>е.</w:t>
      </w:r>
    </w:p>
    <w:p w14:paraId="435F310D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6" w:name="_heading=h.fb7bqnqpwjnm" w:colFirst="0" w:colLast="0"/>
      <w:bookmarkEnd w:id="26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Проблеми</w:t>
      </w:r>
    </w:p>
    <w:p w14:paraId="35E9A058" w14:textId="77777777" w:rsidR="0051193C" w:rsidRDefault="000838B6">
      <w:pPr>
        <w:numPr>
          <w:ilvl w:val="0"/>
          <w:numId w:val="49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Висока частка відповідей «важко відповісти» у всіх підрозділах блоку, особливо серед батьків (50–60%), свідчить про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нестачу видимості або комунікації інклюзивних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гендерно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чутливих практик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B91F3E" w14:textId="77777777" w:rsidR="0051193C" w:rsidRDefault="000838B6">
      <w:pPr>
        <w:numPr>
          <w:ilvl w:val="0"/>
          <w:numId w:val="4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Нерівномірність впровадження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інклюзивних заходів у з</w:t>
      </w:r>
      <w:r>
        <w:rPr>
          <w:rFonts w:ascii="Times New Roman" w:eastAsia="Times New Roman" w:hAnsi="Times New Roman" w:cs="Times New Roman"/>
          <w:sz w:val="24"/>
          <w:szCs w:val="24"/>
        </w:rPr>
        <w:t>акладах освіти.</w:t>
      </w:r>
    </w:p>
    <w:p w14:paraId="7EF06E1A" w14:textId="77777777" w:rsidR="0051193C" w:rsidRDefault="000838B6">
      <w:pPr>
        <w:numPr>
          <w:ilvl w:val="0"/>
          <w:numId w:val="4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Гендерні та соціальні стереотипи залишаються перешкодою для рівного доступу до профорієнтаційних заходів.</w:t>
      </w:r>
    </w:p>
    <w:p w14:paraId="68BCE0D1" w14:textId="77777777" w:rsidR="0051193C" w:rsidRDefault="000838B6">
      <w:pPr>
        <w:numPr>
          <w:ilvl w:val="0"/>
          <w:numId w:val="4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даних від місцевих роботодавців у питаннях інклюзії і підтримки дітей з ООП не дозволяє оцінити їхній реальний внесок у пр</w:t>
      </w:r>
      <w:r>
        <w:rPr>
          <w:rFonts w:ascii="Times New Roman" w:eastAsia="Times New Roman" w:hAnsi="Times New Roman" w:cs="Times New Roman"/>
          <w:sz w:val="24"/>
          <w:szCs w:val="24"/>
        </w:rPr>
        <w:t>оцес.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Виклики</w:t>
      </w:r>
    </w:p>
    <w:p w14:paraId="3109980E" w14:textId="77777777" w:rsidR="0051193C" w:rsidRDefault="000838B6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Підвищення обізнаності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педагогів, батьків та учнів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щодо інклюзії та гендерної рівності.</w:t>
      </w:r>
    </w:p>
    <w:p w14:paraId="581B1AAA" w14:textId="77777777" w:rsidR="0051193C" w:rsidRDefault="000838B6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Систематизація та документування заходів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 подолання гендерних стереотипів і забезпечення інклюзії.</w:t>
      </w:r>
    </w:p>
    <w:p w14:paraId="22DAD3D6" w14:textId="77777777" w:rsidR="0051193C" w:rsidRDefault="000838B6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Забезпечення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рівного доступу до профорієнтаційних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всіх категорій учнів, включно з дітьми з ООП, ВПО та інших вразливих груп.</w:t>
      </w:r>
    </w:p>
    <w:p w14:paraId="3FFD77AF" w14:textId="77777777" w:rsidR="0051193C" w:rsidRDefault="000838B6">
      <w:pPr>
        <w:numPr>
          <w:ilvl w:val="0"/>
          <w:numId w:val="14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Розширення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взаємодії з місцевими роботодавцями</w:t>
      </w:r>
      <w:r>
        <w:rPr>
          <w:rFonts w:ascii="Times New Roman" w:eastAsia="Times New Roman" w:hAnsi="Times New Roman" w:cs="Times New Roman"/>
          <w:sz w:val="24"/>
          <w:szCs w:val="24"/>
        </w:rPr>
        <w:t>, щоб реалізувати адаптаційні практики та інфраструктурні умови для інклюзивних заходів</w:t>
      </w:r>
    </w:p>
    <w:p w14:paraId="79E53E3A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7" w:name="_heading=h.crjqzke5zbka" w:colFirst="0" w:colLast="0"/>
      <w:bookmarkEnd w:id="27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Перспективи</w:t>
      </w:r>
    </w:p>
    <w:p w14:paraId="6A91261D" w14:textId="77777777" w:rsidR="0051193C" w:rsidRDefault="000838B6">
      <w:pPr>
        <w:numPr>
          <w:ilvl w:val="0"/>
          <w:numId w:val="57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Розробка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єдиної моделі інклюзивної профорієнтації</w:t>
      </w:r>
      <w:r>
        <w:rPr>
          <w:rFonts w:ascii="Times New Roman" w:eastAsia="Times New Roman" w:hAnsi="Times New Roman" w:cs="Times New Roman"/>
          <w:sz w:val="24"/>
          <w:szCs w:val="24"/>
        </w:rPr>
        <w:t>, що враховує всі категорії учнів.</w:t>
      </w:r>
    </w:p>
    <w:p w14:paraId="5D7007DE" w14:textId="77777777" w:rsidR="0051193C" w:rsidRDefault="000838B6">
      <w:pPr>
        <w:numPr>
          <w:ilvl w:val="0"/>
          <w:numId w:val="5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Системне впровадження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гендерно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чутливих програм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школах і на рівні громади.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DEAA79E" w14:textId="77777777" w:rsidR="0051193C" w:rsidRDefault="000838B6">
      <w:pPr>
        <w:numPr>
          <w:ilvl w:val="0"/>
          <w:numId w:val="5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Використання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цифрових та онлайн-інструментів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подолання територіальних і ресурсних обмежень.</w:t>
      </w:r>
    </w:p>
    <w:p w14:paraId="1E2D1551" w14:textId="77777777" w:rsidR="0051193C" w:rsidRDefault="000838B6">
      <w:pPr>
        <w:numPr>
          <w:ilvl w:val="0"/>
          <w:numId w:val="57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Залучен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батьків та роботодавців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практичної підтримки інклюзивних профорієнтаційних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активностей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9791C0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8" w:name="_heading=h.7d1a5a4h72nj" w:colFirst="0" w:colLast="0"/>
      <w:bookmarkEnd w:id="28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Інші важливі спостереження</w:t>
      </w:r>
    </w:p>
    <w:p w14:paraId="4BBF5DF9" w14:textId="77777777" w:rsidR="0051193C" w:rsidRDefault="000838B6">
      <w:pPr>
        <w:numPr>
          <w:ilvl w:val="0"/>
          <w:numId w:val="59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Наявність високого відсотка невизначених відповідей («важко відповісти») у всіх розділах блоку вказує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неоднорідність обізнаності 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практик серед учасників профорієнтації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84F087" w14:textId="77777777" w:rsidR="0051193C" w:rsidRDefault="000838B6">
      <w:pPr>
        <w:numPr>
          <w:ilvl w:val="0"/>
          <w:numId w:val="5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Оцінки представників ЗЗСО більш оптимістичні, ніж у батьків; учні займають проміжну позицію.</w:t>
      </w:r>
    </w:p>
    <w:p w14:paraId="120C2112" w14:textId="77777777" w:rsidR="0051193C" w:rsidRDefault="000838B6">
      <w:pPr>
        <w:numPr>
          <w:ilvl w:val="0"/>
          <w:numId w:val="59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Проблеми інклюзії і гендерної рівності часто перетинаються, що дає підстави для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комплексного підходу до забезпечення рівни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 можливостей для всіх учнів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5D6197" w14:textId="77777777" w:rsidR="0051193C" w:rsidRDefault="0051193C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775C494" w14:textId="77777777" w:rsidR="0051193C" w:rsidRDefault="0051193C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C03632A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90036C6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420ECB" w14:textId="77777777" w:rsidR="0051193C" w:rsidRDefault="000838B6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29" w:name="_heading=h.s55qdjgcck2n" w:colFirst="0" w:colLast="0"/>
      <w:bookmarkEnd w:id="29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БЛОК 4. СПІВПРАЦЯ З МІСЦЕВИМИ РОБОТОДАВЦЯМИ</w:t>
      </w:r>
    </w:p>
    <w:p w14:paraId="693E3273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22422B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 Рівень налагодженості співпраці</w:t>
      </w:r>
    </w:p>
    <w:p w14:paraId="47511DAC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EC3637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рівня налагодженості співпраці з місцевими роботодавцями у здійсненні профорієнтаційної роботи в громаді подано в таблиці 23.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9E89095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FF6B3D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23. Рівень налагодженості співпраці,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75CE2423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1C51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23E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61EC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69BE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5D1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70EB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C95D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0D2926AE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D3F71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8774B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налагоджена у громаді співпраця між закладами освіти та місцевими підприємствами, організаціями, установами у сфері профорієнтації (екскурсії, зустрічі,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967AB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налагоджена у Вашого закладу освіти співпраця з місцевими підприємствами, організаціями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установами у сфері профорієнтації (екскурсії, зустрічі,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ED75C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має школа, в якій навчається Ваша дитина, налагоджену співпрацю з місцевими підприємствами, організаціями, установами у сфері профорієнтації (екскурсії, зустрічі,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CB08F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налагодже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 співпраця між вашим підприємством/організацією/установою та закладами освіти громади у сфері профорієнтації (екскурсії, зустрічі,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249B4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відвідував/ла ти місцеві підприємства, організації, установи для знайомства з професіями (екскурсії, зустрічі,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майстер-класи)?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6552E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відвідували Ви, коли навчались у школі, місцеві підприємства, організації, установи для знайомства з професіями (екскурсії, зустрічі, майстер-класи)?</w:t>
            </w:r>
          </w:p>
        </w:tc>
      </w:tr>
      <w:tr w:rsidR="0051193C" w14:paraId="74FAD924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DA9B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5B1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76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40,6%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8BE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052F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B9CD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D503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5DFC7F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93CC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C899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1DC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1F5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B9EB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497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46,7%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68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E3AB33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7A26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28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1C3B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802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7255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7E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862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DA5F17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FB2CD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DD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087B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007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5F40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EA0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D7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722E75DE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6CB297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Висновки:</w:t>
      </w:r>
    </w:p>
    <w:p w14:paraId="140C4F4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немає відповідей респондентів.</w:t>
      </w:r>
    </w:p>
    <w:p w14:paraId="374948F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ЗПО. Більшість вказала на наявність співпраці: повністю (40,6%) або частково (43,4%).Негативні оцінки «ні» – лише 3,3%.12,6% важко відповісти, що свідчить про невизначеність у частині співпраці або про різний рівень залучення закладів.</w:t>
      </w:r>
    </w:p>
    <w:p w14:paraId="1180986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р.Лише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17% зазначили, що школа має повністю налагоджену співпрацю. Частково – 20,5%, негативні оцінки «ні» – 17%. Високий показник «важко відповісти» – 45,4%, що вказує на обмежену поінформованість батьків щодо співпраці школи з роботод</w:t>
      </w:r>
      <w:r>
        <w:rPr>
          <w:rFonts w:ascii="Times New Roman" w:eastAsia="Times New Roman" w:hAnsi="Times New Roman" w:cs="Times New Roman"/>
          <w:sz w:val="24"/>
          <w:szCs w:val="24"/>
        </w:rPr>
        <w:t>авцями.</w:t>
      </w:r>
    </w:p>
    <w:p w14:paraId="0D63602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 - немає відповідей респондентів-</w:t>
      </w:r>
    </w:p>
    <w:p w14:paraId="386C0BD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р.). Найчастіше відповіли «частково» – 46,7%. Позитивні оцінки «так» – 12,1%, «ні» – 27,4%, що демонструє відчуття обмеженості участі у профорієнтаційних заходах із залученням роботодавців. Важко відповісти – 13,8%, що менше, ніж у батьків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0DF00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немає відповідей респондентів</w:t>
      </w:r>
    </w:p>
    <w:p w14:paraId="45BDD844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0" w:name="_heading=h.cdm41iaox710" w:colFirst="0" w:colLast="0"/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</w:t>
      </w:r>
    </w:p>
    <w:p w14:paraId="1F1E8A7D" w14:textId="77777777" w:rsidR="0051193C" w:rsidRDefault="000838B6">
      <w:pPr>
        <w:numPr>
          <w:ilvl w:val="0"/>
          <w:numId w:val="22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Узгоджено: співпраця існує, але в більшості випадків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є системною і повною</w:t>
      </w:r>
      <w:r>
        <w:rPr>
          <w:rFonts w:ascii="Times New Roman" w:eastAsia="Times New Roman" w:hAnsi="Times New Roman" w:cs="Times New Roman"/>
          <w:sz w:val="24"/>
          <w:szCs w:val="24"/>
        </w:rPr>
        <w:t>, це підтверджують і представники ЗЗСО, і учні.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1B39275" w14:textId="77777777" w:rsidR="0051193C" w:rsidRDefault="000838B6">
      <w:pPr>
        <w:numPr>
          <w:ilvl w:val="0"/>
          <w:numId w:val="2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Розбіжності: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Представники ЗЗСО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оцінюють ситуацію значно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позитивніше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ніж батьки та учні.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Учні та батьки вказують на частковий характер співпраці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значну невизначеність («важко відповісти»), що може свідчити про недостатню комунікацію або видимість заходів.</w:t>
      </w:r>
    </w:p>
    <w:p w14:paraId="1106836D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1EC95E2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 Бар’єри співпраці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2C3EDC2A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9101AA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езультати опитування шести цільових аудиторій щодо визначення бар’єрів у співпраці з місцевими роботодавцями під час здійснення профорієнтаційної роботи в громаді подано в таблиці 24.</w:t>
      </w:r>
    </w:p>
    <w:p w14:paraId="0FF99866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83907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24. Бар’єри співпраці,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73553D06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0A65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97D7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2AB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6FC0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BBC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C69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D6E1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2EF31FEC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2F2C3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F7E5B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Вашу думку, що найбільше перешкоджає тіснішій співпраці у профорієнтаційній роботі між закладами освіти та місцевими підприємствами, установами та організаціями у Вашій громаді?</w:t>
            </w:r>
          </w:p>
          <w:p w14:paraId="3635D87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(Можна обрати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BDD4F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Що, на Вашу думку, є основними перешкодам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 для налагодження та розвитку співпраці Вашого закладу освіти з місцевими підприємствами, установами та організаціями у сфері профорієнтації?</w:t>
            </w:r>
          </w:p>
          <w:p w14:paraId="6F9F3CF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F22BD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Що, на Вашу думку, перешкоджає налагодженню співпраці між школами та місцевими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підприємствами, установами, організаціями у сфері профорієнтації? (Можна обрати декілька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88B0C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Що, на Вашу думку, стримує активнішу співпрацю Вашого підприємства/установи/організації із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закладими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освіти громади?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F345D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ти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думаєш, що заважає вашій школі організовувати більше цікавих заходів для знайомства з місцевими підприємствами, установами, організаціями?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CB511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Що, на Вашу думку, найбільше заважало активнішій співпраці Вашої школи з місцевими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підприємствами, установами та організаціями у сфері профорієнтації під час Вашого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навчання?» (Можна обрати декілька варіантів)</w:t>
            </w:r>
          </w:p>
        </w:tc>
      </w:tr>
      <w:tr w:rsidR="0051193C" w14:paraId="2AD819B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C738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Відсутність зацікавленості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підприєств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установ, організацій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8F7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16F9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34,1%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205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6710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AD1E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2E21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13EBA4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E81E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Відсутність ініціативи з боку закладів освіти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61C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6B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2E7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71D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45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5530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B4038A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D69B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Недостатня координація з боку місцевої влади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B01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9D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BAD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E59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F5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1B8E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4D5C3F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9853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Законодавчі/бюрократичні обмеження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7FA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D10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10C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1F6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2A27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ED2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2C3957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CCAC2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Відсутність підтримки батьків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6B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A42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15A4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163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9B2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E8BB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B3FF3A4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A053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Відсутність зацікавленості у дітей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підітків</w:t>
            </w:r>
            <w:proofErr w:type="spellEnd"/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618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907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EF40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3E07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48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6DC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E5C7C1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2ADD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Відсутність фінансових ресурсів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49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7CD8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C7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69E9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E9B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C54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5A9619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1D19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Відсутність часу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1F66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6ACE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2F71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5F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8630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BE2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14B0141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26F7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Все добре, перешкод немає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1C1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ED76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B637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912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4D64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DD3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425478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BD35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750F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A57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4F47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2FD9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DE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DA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3535D685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737153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0CF622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відсутні відповіді респондентів</w:t>
      </w:r>
    </w:p>
    <w:p w14:paraId="2EF56CA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Основні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бар’єри:Відсутність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зацікавленості підприємств – 34,1%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Недостатня координація з боку місцевої влади – 24,1%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часу – 17,7%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Відсутність фінансових ресурсів – 20,8%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зацікавленості у дітей та підлітків – 25,4%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28,6% вважають, що «все добре»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Інші перешкоди – 7,5%</w:t>
      </w:r>
    </w:p>
    <w:p w14:paraId="1857020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</w:t>
      </w:r>
    </w:p>
    <w:p w14:paraId="5CF51846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бар’єри:Відсутність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зацікавленості підприємств, установ, організацій – 44,2%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Недостатня координація з боку місцевої влади – 36,8%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ініціативи закладів освіти – 28,6%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Менш поширені бар’єри: відсутність часу (10,4%), законодавчі/бюрократичні обмеження (11,8%), відсутність підтримки батьків (4,1%)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10,6% респондентів вважают</w:t>
      </w:r>
      <w:r>
        <w:rPr>
          <w:rFonts w:ascii="Times New Roman" w:eastAsia="Times New Roman" w:hAnsi="Times New Roman" w:cs="Times New Roman"/>
          <w:sz w:val="24"/>
          <w:szCs w:val="24"/>
        </w:rPr>
        <w:t>ь, що «все добре»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Інші перешкоди – 15,7%</w:t>
      </w:r>
    </w:p>
    <w:p w14:paraId="41B11C3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відсутні відповіді респондентів</w:t>
      </w:r>
    </w:p>
    <w:p w14:paraId="4293756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р.). Основні бар’єри: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зацікавленості підприємств – 26,7%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ініціативи закладів освіти – 24,9%</w:t>
      </w:r>
    </w:p>
    <w:p w14:paraId="2E0B6541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часу – 22,3%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Інші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27,7%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Менш поширені: недостатня координація з боку місцевої влади – 15,7%, відсутність фінансових ресурсів – 16,7%, законодавчі/бюрократичні обмеження – 7,2%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19,6% вважають, що «все добре»</w:t>
      </w:r>
    </w:p>
    <w:p w14:paraId="063845FC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відсутні відповіді респонден</w:t>
      </w:r>
      <w:r>
        <w:rPr>
          <w:rFonts w:ascii="Times New Roman" w:eastAsia="Times New Roman" w:hAnsi="Times New Roman" w:cs="Times New Roman"/>
          <w:sz w:val="24"/>
          <w:szCs w:val="24"/>
        </w:rPr>
        <w:t>тів</w:t>
      </w:r>
    </w:p>
    <w:p w14:paraId="37E18015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1" w:name="_heading=h.614fc88tjwae" w:colFirst="0" w:colLast="0"/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</w:t>
      </w:r>
    </w:p>
    <w:p w14:paraId="60FB6D8F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Узгоджено: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Відсутність зацікавленості підприємств / організацій – ключовий бар’єр для всіх аудиторій із наявними відповідями.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ініціативи закладів освіти та недостатня координація з боку влади також часто заз</w:t>
      </w:r>
      <w:r>
        <w:rPr>
          <w:rFonts w:ascii="Times New Roman" w:eastAsia="Times New Roman" w:hAnsi="Times New Roman" w:cs="Times New Roman"/>
          <w:sz w:val="24"/>
          <w:szCs w:val="24"/>
        </w:rPr>
        <w:t>начаються як перешкоди.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Розбіжності: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Учні виділяють «інші» бар’єри (27,7%) більше, ніж батьки чи представники ЗЗСО, що може свідчити про їхній суб’єктивний досвід участі.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Батьки та представники ЗЗСО більше уваги приділяють організаційним і системним перешк</w:t>
      </w:r>
      <w:r>
        <w:rPr>
          <w:rFonts w:ascii="Times New Roman" w:eastAsia="Times New Roman" w:hAnsi="Times New Roman" w:cs="Times New Roman"/>
          <w:sz w:val="24"/>
          <w:szCs w:val="24"/>
        </w:rPr>
        <w:t>одам (координація, ресурси), тоді як учні – конкретним труднощам участі.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Частка відповідей «все добре» коливається від 10,6% до 28,6%, що свідчить про неоднорідність сприйняття ефективності співпраці.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8A6EF2D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4.3. Важливість співпраці</w:t>
      </w:r>
    </w:p>
    <w:p w14:paraId="27325E3A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55987B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цільових аудиторій щодо визначення важливості  співпраці з місцевими роботодавцями під час здійснення профорієнтаційної роботи в громаді подано в таблиці 25.</w:t>
      </w:r>
    </w:p>
    <w:p w14:paraId="38C7967A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E4A075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25. Важливість співпраці,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6F10F04E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EC960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539A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0A54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1CC8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FCC7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44D1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D82D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74CEE7EF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FD2C0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A4F7A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Наскільки важливим Ви вважаєте розвиток співпраці закладів освіти громад з місцевими підприємствами, установами та організаціями для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профорієнтації дітей та підлітків?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BE7F4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Наскільки важливо, на Вашу думку, співпрацювати Вашому закладу освіти з місцевими робото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давцями у сфері профорієнтації дітей та підлітків?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2612C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 важливо, на Вашу думку, співпрацювати школі з місцевими роботодавцями у сфері профорієнтації дітей та підлітків?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AA139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 важливо, на Вашу думку, Вашому підприємству співпрацювати з закладами ос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віти громади для профорієнтації дітей та підлітків?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D3D8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ти вважаєш, чи важливо, щоб школа співпрацювала з місцевими підприємствами, установами та організаціями для проведення профорієнтаційних заходів?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EF139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важливо, щоб школа співпрацювала з 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ісцевими підприємствами, установами, організаціями для проведення профорієнтаційних заходів?</w:t>
            </w:r>
          </w:p>
        </w:tc>
      </w:tr>
      <w:tr w:rsidR="0051193C" w14:paraId="392D780E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4AD7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Дуже важливо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83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CFA7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45,6%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1024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BC0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74F0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31,6%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EB9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C88CB61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374F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Скоріше важливо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B3D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67F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48,2%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4ED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96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50AD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48,7%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D3C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E6AB5A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F18B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надто важливо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3DB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95E3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15CA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C03E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E863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FC8E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A6315CD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7DE4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важливо зовсім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010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ECB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9079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C02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C7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B74F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06482CCC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EB40FD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7128EA3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відповіді респондентів відсутні</w:t>
      </w:r>
    </w:p>
    <w:p w14:paraId="49AD7A8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ЗПО. Дуже важливо: 45,6%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Скоріше важливо: 48,2%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надто важливо: 5,4%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важливо зовсім: 0,8%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переважна більшість керівників закладів освіти вважає співпрацю з місцев</w:t>
      </w:r>
      <w:r>
        <w:rPr>
          <w:rFonts w:ascii="Times New Roman" w:eastAsia="Times New Roman" w:hAnsi="Times New Roman" w:cs="Times New Roman"/>
          <w:sz w:val="24"/>
          <w:szCs w:val="24"/>
        </w:rPr>
        <w:t>ими роботодавцями важливою для профорієнтації; лише мала частина ставиться до цього менш серйозно.</w:t>
      </w:r>
    </w:p>
    <w:p w14:paraId="1F4231FC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р.Дуже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важливо: 55,1%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Скоріше важливо: 38%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надто важливо: 5,8%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важливо зовсім: 1,1%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батьки ще більш категорично оцінюють </w:t>
      </w:r>
      <w:r>
        <w:rPr>
          <w:rFonts w:ascii="Times New Roman" w:eastAsia="Times New Roman" w:hAnsi="Times New Roman" w:cs="Times New Roman"/>
          <w:sz w:val="24"/>
          <w:szCs w:val="24"/>
        </w:rPr>
        <w:t>важливість співпраці; абсолютна більшість (93,1%) відзначає її як важливу або дуже важливу.</w:t>
      </w:r>
    </w:p>
    <w:p w14:paraId="4984591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відповіді респондентів відсутні</w:t>
      </w:r>
    </w:p>
    <w:p w14:paraId="755A278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р.). Дуже важливо: 31,6%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Скоріше важливо: 48,7%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надто важливо: 13,9%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важливо зовсім: 5,8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 оцінюють важливість співпраці трохи стриманіше, порівняно з педагогами та батьками; більшість все ж визнає її значущою (80,3% «дуже» або «скоріше важливо»).</w:t>
      </w:r>
    </w:p>
    <w:p w14:paraId="1EAA9ED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відповіді респондентів відсутні</w:t>
      </w:r>
    </w:p>
    <w:p w14:paraId="129D48D9" w14:textId="77777777" w:rsidR="0051193C" w:rsidRDefault="000838B6">
      <w:pPr>
        <w:pStyle w:val="3"/>
        <w:keepNext w:val="0"/>
        <w:keepLines w:val="0"/>
        <w:spacing w:before="0"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2" w:name="_heading=h.ahm7riol5j1g" w:colFirst="0" w:colLast="0"/>
      <w:bookmarkEnd w:id="3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иції та розбіжності</w:t>
      </w:r>
    </w:p>
    <w:p w14:paraId="37006807" w14:textId="77777777" w:rsidR="0051193C" w:rsidRDefault="000838B6">
      <w:pPr>
        <w:pStyle w:val="3"/>
        <w:keepNext w:val="0"/>
        <w:keepLines w:val="0"/>
        <w:spacing w:before="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heading=h.r52ip76trypi" w:colFirst="0" w:colLast="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t>Узгоджено: серед тих, хто відповів, співпраця закладів освіти з місцевими підприємствами оцінюється як важлива або дуже важлива.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Розбіжності: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Педагоги і батьки більш категорично відзначають її значущість.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Учні ставляться трохи стриманіш</w:t>
      </w:r>
      <w:r>
        <w:rPr>
          <w:rFonts w:ascii="Times New Roman" w:eastAsia="Times New Roman" w:hAnsi="Times New Roman" w:cs="Times New Roman"/>
          <w:sz w:val="24"/>
          <w:szCs w:val="24"/>
        </w:rPr>
        <w:t>е, віддаючи перевагу середній категорії «скоріше важливо».</w:t>
      </w:r>
    </w:p>
    <w:p w14:paraId="25A39B0D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08018A5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4.4. Ефективні формати співпраці</w:t>
      </w:r>
    </w:p>
    <w:p w14:paraId="1D3E1A08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795F33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Результати опитування шести цільових аудиторій щодо визначення ефективних форм співпраці з місцевими роботодавцями під час здійснення профорієнтаційної роботи в громаді подано в таблиці 26.</w:t>
      </w:r>
    </w:p>
    <w:p w14:paraId="35460D81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80EFF1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26. Ефективні формати співпраці,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57815D4B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1E7D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7DD2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CD87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4F1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D03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CA0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0E01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152706C2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4F405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721B4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формати співпраці закладів освіти з місцевими підприємствами, установами, організаціями , на Вашу думку, є найбільш ефективними для профорієнтації дітей та підлітків?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CC31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формати співпраці закладів освіти з місцевими п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ідприємствами, установами, організаціями, на Вашу думку, є найбільш ефективними для профорієнтації дітей та підлітків?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2421F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формати співпраці закладів освіти з місцевими підприємствами, установами, організаціями, на Вашу ду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мку, найбільше допомагають дітям у виборі професії?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37E2D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Які формати взаємодії Вашого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підприєства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організаці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/установи із закладами освіти Ви вважаєте найбільш ефективними для профорієнтації дітей та підлітків? (Можна обрати дек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05167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 з цього допомогло б тобі краще обрати майбутню професію?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3C737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формати співпраці закладів освіти з місцевими підприємствами, установами, організаціями , на Вашу думку, є найбільш ефективними для профорієн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тації дітей та підлітків? (Можна обрати декілька варіантів)</w:t>
            </w:r>
          </w:p>
        </w:tc>
      </w:tr>
      <w:tr w:rsidR="0051193C" w14:paraId="2DD5915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B087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Зустрічі із представниками професій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145E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2917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71,4%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476E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60,7%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3280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9A4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54%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C56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5D3B88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6057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Екскурсії на підприємства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D2D1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399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84,8%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97A8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F302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A27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14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019A9F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B3C8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Майстер-класи від підприємств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194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D8E6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73,9%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C701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3F89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3BB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42,7%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E3AF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304CC0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9B43F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Наставництво від фахівців підприємств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907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71F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C0F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7366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8DF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83A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15F97D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3DE3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Стажування на підприємствах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FD9B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13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AFD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53E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2142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C9F7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E6E366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1D31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 (укажіть)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D444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1F10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75B4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66B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53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6F69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7529CE7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E22B7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2A9EFF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відповіді респондентів відсутні</w:t>
      </w:r>
    </w:p>
    <w:p w14:paraId="4C677CA5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ЗПО.Найбільш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ефективними вважають екскурсії на підприємства (84,8%), зустрічі із представниками професій (71,4%) та майстер-класи (73,9%).</w:t>
      </w:r>
    </w:p>
    <w:p w14:paraId="39259C5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Менш популярні: наставництво (21,7%) і стажування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(37,1%).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керівники закладів освіти акцентують увагу на практичних форматах знайомства з професіями, менше – на тривалому залученні через наставництво чи стажування.</w:t>
      </w:r>
    </w:p>
    <w:p w14:paraId="72EB6A4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р.Переважають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ті самі формати: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екскурсії (80%)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зустрічі (60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,7%)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майстер-класи (63%)</w:t>
      </w:r>
      <w:r>
        <w:rPr>
          <w:rFonts w:ascii="Times New Roman" w:eastAsia="Times New Roman" w:hAnsi="Times New Roman" w:cs="Times New Roman"/>
          <w:sz w:val="24"/>
          <w:szCs w:val="24"/>
        </w:rPr>
        <w:t>.Наставництво (26,7%) і стажування (47,3%) оцінюються нижче.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батьки поділяють погляд педагогів, віддаючи перевагу інтерактивним та наочним заходам, що допомагають дітям обирати професію.</w:t>
      </w:r>
    </w:p>
    <w:p w14:paraId="4C591A3B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відповіді респондентів відсутні</w:t>
      </w:r>
    </w:p>
    <w:p w14:paraId="11502DC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Найбільший відсоток віддано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зустрічам із представникам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 професій (54%)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майстер-класам (42,7%)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екскурсіям (41,6%)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Наставництво (22,2%) і стажування (35,7%) менш популярні. Категорія «Інше» отримала 20,2%, що свідчить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 бажання учнів більш творчих або нестандартних форматів.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 віддають пере</w:t>
      </w:r>
      <w:r>
        <w:rPr>
          <w:rFonts w:ascii="Times New Roman" w:eastAsia="Times New Roman" w:hAnsi="Times New Roman" w:cs="Times New Roman"/>
          <w:sz w:val="24"/>
          <w:szCs w:val="24"/>
        </w:rPr>
        <w:t>вагу інтерактивним формам безпосереднього знайомства з професіями, але деякі шукають інші нестандартні формати.</w:t>
      </w:r>
    </w:p>
    <w:p w14:paraId="4BF873F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відповіді респондентів відсутні</w:t>
      </w:r>
    </w:p>
    <w:p w14:paraId="1586D588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4" w:name="_heading=h.upiynpllpqth" w:colFirst="0" w:colLast="0"/>
      <w:bookmarkEnd w:id="34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</w:t>
      </w:r>
    </w:p>
    <w:p w14:paraId="70BA785A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sz w:val="24"/>
          <w:szCs w:val="24"/>
        </w:rPr>
      </w:pPr>
      <w:bookmarkStart w:id="35" w:name="_heading=h.y7kxo2zcnhpa" w:colFirst="0" w:colLast="0"/>
      <w:bookmarkEnd w:id="3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Узгоджено: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всі три групи респондентів відда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ють перевагу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екскурсіям, зустрічам і майстер-класам</w:t>
      </w:r>
      <w:r>
        <w:rPr>
          <w:rFonts w:ascii="Times New Roman" w:eastAsia="Times New Roman" w:hAnsi="Times New Roman" w:cs="Times New Roman"/>
          <w:sz w:val="24"/>
          <w:szCs w:val="24"/>
        </w:rPr>
        <w:t>, тобто практичним та наочним форматам профорієнтації.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Розбіжності: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Учні більш відкриті до «Інших» форматів (20,2%), що не помітно у думках батьків і педагогів.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Наставництво та стажування оцінюються нижче </w:t>
      </w:r>
      <w:r>
        <w:rPr>
          <w:rFonts w:ascii="Times New Roman" w:eastAsia="Times New Roman" w:hAnsi="Times New Roman" w:cs="Times New Roman"/>
          <w:sz w:val="24"/>
          <w:szCs w:val="24"/>
        </w:rPr>
        <w:t>серед усіх аудиторій, хоча стажування більш популярне серед батьків (47,3%) порівняно з учнями та керівниками.</w:t>
      </w:r>
    </w:p>
    <w:p w14:paraId="3CA80C82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5F49BCA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4.5. Частота профорієнтаційних заходів</w:t>
      </w:r>
    </w:p>
    <w:p w14:paraId="64094F93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3EA746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частоти профорієнтаційних заходів з місце</w:t>
      </w:r>
      <w:r>
        <w:rPr>
          <w:rFonts w:ascii="Times New Roman" w:eastAsia="Times New Roman" w:hAnsi="Times New Roman" w:cs="Times New Roman"/>
          <w:sz w:val="24"/>
          <w:szCs w:val="24"/>
        </w:rPr>
        <w:t>вими роботодавцями під час здійснення профорієнтаційної роботи в громаді подано в таблиці 27.</w:t>
      </w:r>
    </w:p>
    <w:p w14:paraId="02A3FF5A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  <w:t xml:space="preserve">!!!! Не можливо провести аналіз і </w:t>
      </w:r>
      <w:proofErr w:type="spellStart"/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  <w:t>внести</w:t>
      </w:r>
      <w:proofErr w:type="spellEnd"/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  <w:t xml:space="preserve"> дані у таблицю оскільки у гугл формі в діаграмі по усіх категоріях з даного питання наведено дані у кількісному показнику</w:t>
      </w:r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  <w:t>,  а не відсотковому.</w:t>
      </w:r>
    </w:p>
    <w:p w14:paraId="6887C7C8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27. Частота профорієнтаційних заходів,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26A9B13F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8245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0E0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594F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F85F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393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6965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2A3F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45340713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1884A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D666E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часто у громаді організовуються профорієнтаційні заходи для дітей та підлітків із представниками професій або місцевими роботодавцями?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35CA6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часто у Вашому закладі освіти організовуються профорієнтаційні заходи для діте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й та підлітків із представниками професій або місцевими роботодавцями?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A3F88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часто діти громади беруть участь у профорієнтаційних заходах для дітей та підлітків із представниками професій або місцевими роботодавцями?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82957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часто Ваше підприємство/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усатнова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/органі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зація бере участь у проведенні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профорієнтаціних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заходів для дітей та підлітків із представниками професій або місцевими роботодавцями?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AD773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часто у твоїй школі проводяться профорієнтаційні заходи із представниками професій або місцевими роботодавцями?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C413A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час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то у Вашій школі проводили профорієнтаційні заходи для дітей та підлітків із представниками професій або місцевими роботодавцями?</w:t>
            </w:r>
          </w:p>
        </w:tc>
      </w:tr>
      <w:tr w:rsidR="0051193C" w14:paraId="3F16539F" w14:textId="77777777">
        <w:trPr>
          <w:trHeight w:val="360"/>
        </w:trPr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050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Зустрічі із представниками професій</w:t>
            </w:r>
          </w:p>
        </w:tc>
      </w:tr>
      <w:tr w:rsidR="0051193C" w14:paraId="050F328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2E21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 (кілька разів на семестр)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852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A01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A17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544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EEAB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01E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1C91D0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0F95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 від часу (1–2 рази на рік)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987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7876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1C4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F30E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8F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6D3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67EDF0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CB8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Рідко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(раз на кілька років)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1BB5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EF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724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F7BE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1BC2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C70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2BDA86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FAB9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проводяться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6D71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49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E681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BEDA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164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6B6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8498C4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35DB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F73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621F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E86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086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C14E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A01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5CEC97A" w14:textId="77777777">
        <w:trPr>
          <w:trHeight w:val="360"/>
        </w:trPr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84D0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Екскурсії на підприємства</w:t>
            </w:r>
          </w:p>
        </w:tc>
      </w:tr>
      <w:tr w:rsidR="0051193C" w14:paraId="276590E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403F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 (кілька разів на семестр)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81E5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287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C81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E5EB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57BF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062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B799CC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5186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 від часу (1–2 рази на рік)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523F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B0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18C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35E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79D3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7CF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7134A71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FB71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Рідко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(раз на кілька років)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97F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1F28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240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04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DE8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037A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88F28E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BD64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проводяться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813C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B4C5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BEB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49E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9BA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17C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B27847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0B49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D68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CB5D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8F0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05AF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F10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6C7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3C52583" w14:textId="77777777">
        <w:trPr>
          <w:trHeight w:val="360"/>
        </w:trPr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0F64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Майстер-класи від підприємств</w:t>
            </w:r>
          </w:p>
        </w:tc>
      </w:tr>
      <w:tr w:rsidR="0051193C" w14:paraId="3DAEECE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3CE80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 (кілька разів на семестр)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71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FDC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A2D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65D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283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E0D3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EADD3D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21B2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 від часу (1–2 рази на рік)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9DF7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FE8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AE41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C94F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C201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9354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52C611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499E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Рідко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(раз на кілька років)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E32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32E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E34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C5F8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8B1C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8F7F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797A8F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5A45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проводяться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DA6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EB8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779F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F726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448D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BF44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11FE2B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96BF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959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41F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E4E8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6D0C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372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AD16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8BCAC9A" w14:textId="77777777">
        <w:trPr>
          <w:trHeight w:val="360"/>
        </w:trPr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943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Наставництво від фахівців підприємств</w:t>
            </w:r>
          </w:p>
        </w:tc>
      </w:tr>
      <w:tr w:rsidR="0051193C" w14:paraId="181A0E6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6944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 (кілька разів на семестр)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2EC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488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AB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C975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AF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9818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AF0515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7456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 від часу (1–2 рази на рік)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85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5D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B91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A634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F726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400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48078E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DC3A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Рідко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(раз на кілька років)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8F02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30C3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B5A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EBF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2DC6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C4B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07659A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ACFE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проводяться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745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BBB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ED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347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9F7B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15D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7F18BD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A11F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10B3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85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F23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7D03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B03B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D02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27D8D04" w14:textId="77777777">
        <w:trPr>
          <w:trHeight w:val="360"/>
        </w:trPr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E9F2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Стажування на підприємствах</w:t>
            </w:r>
          </w:p>
        </w:tc>
      </w:tr>
      <w:tr w:rsidR="0051193C" w14:paraId="1F18F71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79C1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 (кілька разів на семестр)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A6D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9DA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B85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46D3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16B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78A1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1B64F8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AD37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 від часу (1–2 рази на рік)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F4DF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F502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3BED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C242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2D5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20BA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15B1D1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5AE8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Рідко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(раз на кілька років)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667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69F4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46C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0DE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BD11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BF7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523A7F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79B5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проводяться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F94A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7930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0D53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0EF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CA01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68A4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C5D543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EED2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66E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2B0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131F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987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8E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43756274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4EE21F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32457AE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</w:t>
      </w:r>
    </w:p>
    <w:p w14:paraId="2E88E03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</w:t>
      </w:r>
    </w:p>
    <w:p w14:paraId="540F425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</w:t>
      </w:r>
    </w:p>
    <w:p w14:paraId="6871476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</w:t>
      </w:r>
    </w:p>
    <w:p w14:paraId="5CCCB93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</w:t>
      </w:r>
    </w:p>
    <w:p w14:paraId="34EA76C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</w:t>
      </w:r>
    </w:p>
    <w:p w14:paraId="21DB9D8A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lastRenderedPageBreak/>
        <w:t xml:space="preserve">Настанови: </w:t>
      </w:r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 xml:space="preserve">У висновках до запитання слід </w:t>
      </w:r>
      <w:proofErr w:type="spellStart"/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>тезово</w:t>
      </w:r>
      <w:proofErr w:type="spellEnd"/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 xml:space="preserve"> узагальнити ключові тенденції, виявлені за результатами аналізу відповідей кожної цільової аудиторії окремо, а також визначити узгод</w:t>
      </w:r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>жені позиції та розбіжності між аудиторіями. Слід уникати інтерпретацій, не підтверджених даними опитування.</w:t>
      </w:r>
    </w:p>
    <w:p w14:paraId="01378A88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CA3D40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4.6. Вплив співпраці на професійний вибір</w:t>
      </w:r>
    </w:p>
    <w:p w14:paraId="4B9CA2C8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1DB27D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впливу співпраці з місцевими роботодавця</w:t>
      </w:r>
      <w:r>
        <w:rPr>
          <w:rFonts w:ascii="Times New Roman" w:eastAsia="Times New Roman" w:hAnsi="Times New Roman" w:cs="Times New Roman"/>
          <w:sz w:val="24"/>
          <w:szCs w:val="24"/>
        </w:rPr>
        <w:t>ми під час здійснення профорієнтаційної роботи в громаді на професійний вибір молоді подано в таблиці 28.</w:t>
      </w:r>
    </w:p>
    <w:p w14:paraId="35554B77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CD6D8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28. Вплив співпраці на професійний вибір,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12FF686C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AE24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888E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8D31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71D0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8EA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381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DCB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1DE7026F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5A816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E3E5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Вашу думку, чи впливає співпраця закладів освіти та місцевих підприємств, установ, організацій на свідомий вибір професії молоддю?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4979A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 Вашу думку, чи впливає співпраця закладів освіти та місцевих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підприєств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установ, організацій на свідомий вибір професі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ї молоддю?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CDA9E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 Вашу думку, чи впливає співпраця закладів освіти та місцевих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підприєств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установ, організацій на свідомий вибір професії молоддю?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FCDF4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 Вашу думку, чи впливає співпраця закладів освіти та місцевих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підприєств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установ, організацій на свідомий виб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ір професії молоддю?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DD1F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ти вважаєш, чи допомагає знайомство з місцевими підприємствами, установами чи організаціями у виборі майбутньої професії?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3D25F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допомагло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Вам знайомство з місцевими підприємствами, установами чи організаціями у виборі майбутньої профес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ії?</w:t>
            </w:r>
          </w:p>
        </w:tc>
      </w:tr>
      <w:tr w:rsidR="0051193C" w14:paraId="58CF41DB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52D6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Однозначно так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CD9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3E58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30,8%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A2A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B35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2573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23,7%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94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058CD7A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E516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Скоріше так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5333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A55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ED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76A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B276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77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E598EC4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CF9B2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Скоріше 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0459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A51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E4B6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7A2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EB5F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77F3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6AB6DAD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6F13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Однозначно 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6FC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CB9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905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5FDE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A74F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E13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5C7785E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B462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 маю такого досвіду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80B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915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0C4E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E5C8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1ABD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A82C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5061557C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195DBF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52E513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влада-немає відповідей респондентів</w:t>
      </w:r>
    </w:p>
    <w:p w14:paraId="5CEE62E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ЗПО.Більшість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(82,8% = 30,8% + 52%) вважають, що співпраця впливає на свідомий вибір професії.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Невеликий відсоток (8,7%) обрали «Скоріше ні», а лише 0,4% – «Однозначно ні».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8,1% не мали досві</w:t>
      </w:r>
      <w:r>
        <w:rPr>
          <w:rFonts w:ascii="Times New Roman" w:eastAsia="Times New Roman" w:hAnsi="Times New Roman" w:cs="Times New Roman"/>
          <w:sz w:val="24"/>
          <w:szCs w:val="24"/>
        </w:rPr>
        <w:t>ду.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керівники закладів освіти переважно оцінюють вплив співпраці як позитивний, практично відсутні скептичні оцінки.</w:t>
      </w:r>
    </w:p>
    <w:p w14:paraId="4054188C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р.76,5% (32,2% + 44,3%) вважають, що співпраця має вплив.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Негативно або сумнівно – 7,2% («Скоріше ні» + «Одно</w:t>
      </w:r>
      <w:r>
        <w:rPr>
          <w:rFonts w:ascii="Times New Roman" w:eastAsia="Times New Roman" w:hAnsi="Times New Roman" w:cs="Times New Roman"/>
          <w:sz w:val="24"/>
          <w:szCs w:val="24"/>
        </w:rPr>
        <w:t>значно ні»).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16,3% не мають досвіду.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батьки підтримують ідею профорієнтаційної співпраці, хоча частина не брала участі у подібних заходах.</w:t>
      </w:r>
    </w:p>
    <w:p w14:paraId="753E7F4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роботодавці-немає відповідей респондентів</w:t>
      </w:r>
    </w:p>
    <w:p w14:paraId="79A5F7D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 69,2% (23,7% + 45,5%) оцінюють співпрацю як впливову на вибір професії.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10,7% – сумнівно чи негативно.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20,1% не мали досвіду участі у профорієнтаційних заходах.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 відчувають позитивний ефект від співпраці, але частина ще </w:t>
      </w:r>
      <w:r>
        <w:rPr>
          <w:rFonts w:ascii="Times New Roman" w:eastAsia="Times New Roman" w:hAnsi="Times New Roman" w:cs="Times New Roman"/>
          <w:sz w:val="24"/>
          <w:szCs w:val="24"/>
        </w:rPr>
        <w:t>не брала участі у таких заходах.</w:t>
      </w:r>
    </w:p>
    <w:p w14:paraId="6F22220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р.)-немає відповідей респондентів</w:t>
      </w:r>
    </w:p>
    <w:p w14:paraId="0B819EC0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6" w:name="_heading=h.b9ctecayrx1" w:colFirst="0" w:colLast="0"/>
      <w:bookmarkEnd w:id="36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</w:t>
      </w:r>
    </w:p>
    <w:p w14:paraId="06B3E4A0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Узгоджено: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усі аудиторії, що надали відповіді, оцінюють співпрацю з роботодавцями як корисну для свідомого вибору професії.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озбіжності: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Частка учнів, які не мали досвіду участі у заходах (20,1%), вища ніж серед педагогів (8,1%) і батьків (16,3%), що вказує на необхідність залучення більшої кількості учнів.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Керівники та батьки дають трохи вищу оцінку впливу співпраці («Однозначн</w:t>
      </w:r>
      <w:r>
        <w:rPr>
          <w:rFonts w:ascii="Times New Roman" w:eastAsia="Times New Roman" w:hAnsi="Times New Roman" w:cs="Times New Roman"/>
          <w:sz w:val="24"/>
          <w:szCs w:val="24"/>
        </w:rPr>
        <w:t>о так» + «Скоріше так») порівняно з учнями.</w:t>
      </w:r>
    </w:p>
    <w:p w14:paraId="3E567C6E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6F06B8B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4.7. Інтерес до напрямів профорієнтаційних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активностей</w:t>
      </w:r>
      <w:proofErr w:type="spellEnd"/>
    </w:p>
    <w:p w14:paraId="205A7656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7A759E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Результати опитування шести цільових аудиторій щодо визначення інтересу до напрямів профорієнтаційних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активностей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подано в таблиці 29.</w:t>
      </w:r>
    </w:p>
    <w:p w14:paraId="79FF06F6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B0008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29. Інтерес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 напрямів профорієнтаційних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активностей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335FAB4E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D05B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0993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2B01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404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D7AF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74A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E86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4063D75A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B8FB2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04A0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яких сферах, на Вашу думку, закладам освіти варто посилити співпрацю з місцевими роботодавцями щодо профорієнтації дітей та підлітків? (Можна обрати декілька варіантів)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A0F78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яких сферах, на Вашу думку, Вашому закладу освіти варто посилити співпрацю з місцев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ими роботодавцями щодо профорієнтації дітей та підлітків? (Можна обрати декілька варіантів)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44EC4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яких сферах, на Вашу думку, школі варто посилити співпрацю щодо профорієнтації дітей та підлітків з місцевими роботодавцями? (Можна обрати декілька варіантів)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2951E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ких сферах, на Вашу думку, закладам освіти варто посилити співпрацю з місцевими роботодавцями щодо профорієнтації дітей та підлітків? (Можна обрати декілька варіантів)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3823B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 професії у яких сферах діяльності ви хотіли б дізнатися більше? (Можна обрати декіль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 варіантів)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BE4B8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 яких сферах Ви хотіли б, щоб школа давала більше інформації про професії? (Можна обрати декілька варіантів)</w:t>
            </w:r>
          </w:p>
        </w:tc>
      </w:tr>
      <w:tr w:rsidR="0051193C" w14:paraId="7060519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96DB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Освіта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2CD0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BE0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680F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36B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9589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926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812CD1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5FBF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Охорона здоров’я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040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E757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9E1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5B6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1CC8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F259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29C4F3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2585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Соціальна сфера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33CB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E47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CEEF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8075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F7D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449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2CA31B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8B0A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Публічне управління та місцеве самоврядування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CBF5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474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31F9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F9A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837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4908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7FCE620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2E23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Підприємництво / бізнес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7D6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34E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56,9%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2AC0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59,2%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EDC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887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65F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9CE851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35A2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Торгівля та надання послуг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7034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69F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EF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CEC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834A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A0F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FF45C3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4C95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Промисловість / виробництво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C6CA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84B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DE50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46D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624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71D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7A1457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287D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Сільське господарство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319F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86CD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4C9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8D91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C53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7101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A0078B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3549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Транспорт / логістика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83E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0784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FD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DDF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768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18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67B446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4296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Культура, спорт, дозвілля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FF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91B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88E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DA5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9490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C94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D027D0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BC41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 та технології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E615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852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48,8%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7CA2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58,6%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431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5816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A84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390367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3FE7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Творчість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6E6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3E54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0828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C60C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06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323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D2D8AD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6B46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 (вкажіть)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6A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7C1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D4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39A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0EEA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043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673447F3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B91A0E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672970B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влада-немає відповідей респондентів</w:t>
      </w:r>
    </w:p>
    <w:p w14:paraId="3BD4F57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Найбільший інтерес: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Підприємництво / бізнес (56,9%)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 та технології (48,8%)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Освіта (35,9%)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Соціальна сфера (35,6%)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Культура, спорт, дозвілля (28,4%)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D9B4CA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Менший інтерес: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Сільське господарство (12,9%)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Торгівля та надання послуг (21,4%)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Публічне управління (27,7%)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керівники закладів освіти вважають пріоритетними сучасні та перспективні </w:t>
      </w:r>
      <w:r>
        <w:rPr>
          <w:rFonts w:ascii="Times New Roman" w:eastAsia="Times New Roman" w:hAnsi="Times New Roman" w:cs="Times New Roman"/>
          <w:sz w:val="24"/>
          <w:szCs w:val="24"/>
        </w:rPr>
        <w:t>сфери діяльності, орієнтовані на ринок праці.</w:t>
      </w:r>
    </w:p>
    <w:p w14:paraId="01F98C1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р.Найбільший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інтерес: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Підприємництво / бізнес (59,2%)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 та технології (58,6%)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Освіта (39%)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Охорона здоров’я (36,3%)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Культура, спорт, дозвілля (32,1%)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7F2431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Менший інтерес: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Сільське господарст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 (15,9%)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Транспорт / логістика (26,2%)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Торгівля та надання послуг (25,6%)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батьки найбільше зацікавлені у сучасних, економічно перспективних і популярних серед молоді професіях.</w:t>
      </w:r>
    </w:p>
    <w:p w14:paraId="719C5899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FFCC8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роботодавці-немає відповідей респондентів</w:t>
      </w:r>
    </w:p>
    <w:p w14:paraId="11566D6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Найбільший інтерес: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Підприємництво / бізнес (44,8%)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Творчість (33,6%)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Культура, спорт, дозвілля (27,1%)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 та технології (31,3%)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Менший інтерес: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Сільське господарство (6,6%)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словість / виробництво (12,3%)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Публічне управління (15,5%)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 цікавляться практичною і творчою складовою професійного розвитку, а також IT-напрямами.</w:t>
      </w:r>
    </w:p>
    <w:p w14:paraId="3BB0B74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р.)-немає відповідей респондентів</w:t>
      </w:r>
    </w:p>
    <w:p w14:paraId="0573FFFB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7" w:name="_heading=h.bnrw7k49b6ug" w:colFirst="0" w:colLast="0"/>
      <w:bookmarkEnd w:id="37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жності</w:t>
      </w:r>
    </w:p>
    <w:p w14:paraId="4E2FE3D9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Узгоджено: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всі аудиторії, що надали відповіді, віддають перевагу сучасним, динамічним і перспективним напрямам: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Підприємництво/бізнес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IT/технології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Культура/спорт/дозвілля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Розбіжності: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Учні більше орієнтуються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творчі та цікаві для молоді сфери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(Творчість – 33,6%), ніж педагоги та батьки.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Батьки віддають більшу увагу економічно перспективним сферам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 і бізнес &gt;58%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Невеликий інтерес до традиційних секторів (Сільське господарство, Пр</w:t>
      </w:r>
      <w:r>
        <w:rPr>
          <w:rFonts w:ascii="Times New Roman" w:eastAsia="Times New Roman" w:hAnsi="Times New Roman" w:cs="Times New Roman"/>
          <w:sz w:val="24"/>
          <w:szCs w:val="24"/>
        </w:rPr>
        <w:t>омисловість) серед усіх аудиторій.</w:t>
      </w:r>
    </w:p>
    <w:p w14:paraId="1E44E75B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46C5AA2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Висновки до блоку 4. “Співпраця з місцевими роботодавцями”</w:t>
      </w:r>
    </w:p>
    <w:p w14:paraId="5BDDEB1E" w14:textId="77777777" w:rsidR="0051193C" w:rsidRDefault="000838B6">
      <w:pPr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Загальні тенденції</w:t>
      </w:r>
    </w:p>
    <w:p w14:paraId="6B91B7CF" w14:textId="77777777" w:rsidR="0051193C" w:rsidRDefault="000838B6">
      <w:pPr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Позитивні аспекти</w:t>
      </w:r>
    </w:p>
    <w:p w14:paraId="50457F34" w14:textId="77777777" w:rsidR="0051193C" w:rsidRDefault="000838B6">
      <w:pPr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Проблеми</w:t>
      </w:r>
    </w:p>
    <w:p w14:paraId="152DC33D" w14:textId="77777777" w:rsidR="0051193C" w:rsidRDefault="000838B6">
      <w:pPr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Виклики</w:t>
      </w:r>
    </w:p>
    <w:p w14:paraId="17A7AA5E" w14:textId="77777777" w:rsidR="0051193C" w:rsidRDefault="000838B6">
      <w:pPr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Перспективи </w:t>
      </w:r>
    </w:p>
    <w:p w14:paraId="163F9C43" w14:textId="77777777" w:rsidR="0051193C" w:rsidRDefault="000838B6">
      <w:pPr>
        <w:numPr>
          <w:ilvl w:val="0"/>
          <w:numId w:val="3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Інші важливі спостереження</w:t>
      </w:r>
    </w:p>
    <w:p w14:paraId="215A6E17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8" w:name="_heading=h.519gwy1qe5qj" w:colFirst="0" w:colLast="0"/>
      <w:bookmarkEnd w:id="38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Загальні тенденції</w:t>
      </w:r>
    </w:p>
    <w:p w14:paraId="253E213A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цілому, серед тих аудиторій, які надали відпов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іді (представники ЗЗСО, батьки, учні), співпраця з місцевими роботодавцями в сфері профорієнтації вважається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важливою та корисною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Основний інтерес учасників зосереджений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сучасних та економічно перспективних сферах</w:t>
      </w:r>
      <w:r>
        <w:rPr>
          <w:rFonts w:ascii="Times New Roman" w:eastAsia="Times New Roman" w:hAnsi="Times New Roman" w:cs="Times New Roman"/>
          <w:sz w:val="24"/>
          <w:szCs w:val="24"/>
        </w:rPr>
        <w:t>: Підприємництво/бізнес, IT та технолог</w:t>
      </w:r>
      <w:r>
        <w:rPr>
          <w:rFonts w:ascii="Times New Roman" w:eastAsia="Times New Roman" w:hAnsi="Times New Roman" w:cs="Times New Roman"/>
          <w:sz w:val="24"/>
          <w:szCs w:val="24"/>
        </w:rPr>
        <w:t>ії, освіта, культура/спорт/дозвілля.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Ефективними форматами співпраці називають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екскурсії, зустрічі з представниками професій, майстер-класи, стажування та наставництво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Позитивний вплив на професійний вибір учнів спостерігається через практичне знайомство з професіями на місцевих підприємствах та організаціях.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Позитивні аспекти</w:t>
      </w:r>
    </w:p>
    <w:p w14:paraId="5B8D82BD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Інтерес і мотивація учнів та батьків: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значна частина респондентів вважає співпрацю дуже важливо</w:t>
      </w:r>
      <w:r>
        <w:rPr>
          <w:rFonts w:ascii="Times New Roman" w:eastAsia="Times New Roman" w:hAnsi="Times New Roman" w:cs="Times New Roman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Визнання ефективних форматів співпраці: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екскурсії та практичні активності вважаються найбільш дієвими.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Позитивний вплив на професійний вибір: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більшість учнів та батьків підтвердили, що знайомство з місцевими підприємствами допомагає у виборі професії.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роблеми</w:t>
      </w:r>
    </w:p>
    <w:p w14:paraId="5EDD703D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Низький рівень налагодженості співпраці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оцінками керівників ЗЗСО та учнів.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Відсутність ініціативи та недостатня координація</w:t>
      </w:r>
      <w:r>
        <w:rPr>
          <w:rFonts w:ascii="Times New Roman" w:eastAsia="Times New Roman" w:hAnsi="Times New Roman" w:cs="Times New Roman"/>
          <w:sz w:val="24"/>
          <w:szCs w:val="24"/>
        </w:rPr>
        <w:t>: обмеженість ініціатив з боку закладів освіти та місцевої влади.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Бар’єри з боку учасників співпраці: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відсутність зацікавл</w:t>
      </w:r>
      <w:r>
        <w:rPr>
          <w:rFonts w:ascii="Times New Roman" w:eastAsia="Times New Roman" w:hAnsi="Times New Roman" w:cs="Times New Roman"/>
          <w:sz w:val="24"/>
          <w:szCs w:val="24"/>
        </w:rPr>
        <w:t>еності підприємств, установ та частково учнів, батьків.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Обмежені ресурси: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брак фінансових ресурсів та часу для організації профорієнтаційних заходів.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Виклики</w:t>
      </w:r>
    </w:p>
    <w:p w14:paraId="7027BD5B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Забезпечення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стійкої та системної взаємодії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між закладами освіти та місцевими роботодавцями.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Розши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рення охоплення учнів різного віку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різних напрямів профорієнтаційної роботи.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Подолання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інституційних і організаційних бар’єрів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включаючи координацію з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місцевою владою та активізацію підприємств.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Перспективи</w:t>
      </w:r>
    </w:p>
    <w:p w14:paraId="3F984D29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Розширення профорієнтаційних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активностей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пулярних і перспективних сферах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(IT, бізнес, культура, творчість).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Впровадження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інтерактивних та практичних форматів</w:t>
      </w:r>
      <w:r>
        <w:rPr>
          <w:rFonts w:ascii="Times New Roman" w:eastAsia="Times New Roman" w:hAnsi="Times New Roman" w:cs="Times New Roman"/>
          <w:sz w:val="24"/>
          <w:szCs w:val="24"/>
        </w:rPr>
        <w:t>: екскурсії, стажування, майстер-класи, наставництво.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Формування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партнерств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між школами, батьками та бізнесом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забезпечення сталого вплив</w:t>
      </w:r>
      <w:r>
        <w:rPr>
          <w:rFonts w:ascii="Times New Roman" w:eastAsia="Times New Roman" w:hAnsi="Times New Roman" w:cs="Times New Roman"/>
          <w:sz w:val="24"/>
          <w:szCs w:val="24"/>
        </w:rPr>
        <w:t>у на професійне самовизначення учнів.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Інші важливі спостереження</w:t>
      </w:r>
    </w:p>
    <w:p w14:paraId="50D4F689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Відсутність відповідей від місцевої влади, місцевих роботодавців та випускників ЗЗСО у деяких розділах свідчить про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неповне охоплення аудиторії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Учні цікавляться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творчими та практичними напря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тоді як батьки і керівники більше орієнтуються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економічно перспективні професії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Узгодженою позицією усіх аудиторій, що надали відповіді,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значущість профорієнтаційної співпраці для свідомого вибору професії молоддю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02BB0A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4CE3D3C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170FEF08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39" w:name="_heading=h.tyiq7o6siykr" w:colFirst="0" w:colLast="0"/>
      <w:bookmarkEnd w:id="39"/>
    </w:p>
    <w:p w14:paraId="5951BD47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40" w:name="_heading=h.47dvy6jyrkzx" w:colFirst="0" w:colLast="0"/>
      <w:bookmarkEnd w:id="40"/>
    </w:p>
    <w:p w14:paraId="2FD72F8D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41" w:name="_heading=h.6ghac8eijhp0" w:colFirst="0" w:colLast="0"/>
      <w:bookmarkEnd w:id="41"/>
    </w:p>
    <w:p w14:paraId="6D47F722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42" w:name="_heading=h.os8x028siidv" w:colFirst="0" w:colLast="0"/>
      <w:bookmarkEnd w:id="42"/>
    </w:p>
    <w:p w14:paraId="7CE0B50E" w14:textId="02C292C5" w:rsidR="0051193C" w:rsidRDefault="0051193C">
      <w:pPr>
        <w:pStyle w:val="a3"/>
        <w:keepNext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43" w:name="_heading=h.cc9ndvqwhbr7" w:colFirst="0" w:colLast="0"/>
      <w:bookmarkEnd w:id="43"/>
    </w:p>
    <w:p w14:paraId="7D853B8C" w14:textId="7B4A5B99" w:rsidR="00A257D1" w:rsidRDefault="00A257D1" w:rsidP="00A257D1"/>
    <w:p w14:paraId="6EA90985" w14:textId="65DF26C7" w:rsidR="00A257D1" w:rsidRDefault="00A257D1" w:rsidP="00A257D1"/>
    <w:p w14:paraId="3CDF9D0D" w14:textId="6998BFC1" w:rsidR="00A257D1" w:rsidRDefault="00A257D1" w:rsidP="00A257D1"/>
    <w:p w14:paraId="24014C9F" w14:textId="60E52CC0" w:rsidR="00A257D1" w:rsidRDefault="00A257D1" w:rsidP="00A257D1"/>
    <w:p w14:paraId="52F2BC68" w14:textId="4532C8E2" w:rsidR="00A257D1" w:rsidRDefault="00A257D1" w:rsidP="00A257D1"/>
    <w:p w14:paraId="48515D8B" w14:textId="747E765C" w:rsidR="00A257D1" w:rsidRDefault="00A257D1" w:rsidP="00A257D1"/>
    <w:p w14:paraId="328F9199" w14:textId="48D15CE5" w:rsidR="00A257D1" w:rsidRDefault="00A257D1" w:rsidP="00A257D1"/>
    <w:p w14:paraId="22E58D84" w14:textId="5B72D000" w:rsidR="00A257D1" w:rsidRDefault="00A257D1" w:rsidP="00A257D1"/>
    <w:p w14:paraId="5EA2820A" w14:textId="1B63A502" w:rsidR="00A257D1" w:rsidRDefault="00A257D1" w:rsidP="00A257D1"/>
    <w:p w14:paraId="58BDFC5E" w14:textId="0B87764C" w:rsidR="00A257D1" w:rsidRDefault="00A257D1" w:rsidP="00A257D1"/>
    <w:p w14:paraId="66D1F469" w14:textId="1F9A3FD5" w:rsidR="00A257D1" w:rsidRDefault="00A257D1" w:rsidP="00A257D1"/>
    <w:p w14:paraId="7B8F8021" w14:textId="4B336334" w:rsidR="00A257D1" w:rsidRDefault="00A257D1" w:rsidP="00A257D1"/>
    <w:p w14:paraId="0D71AD6B" w14:textId="5D168815" w:rsidR="00A257D1" w:rsidRDefault="00A257D1" w:rsidP="00A257D1"/>
    <w:p w14:paraId="446F7FE5" w14:textId="048A4E1C" w:rsidR="00A257D1" w:rsidRDefault="00A257D1" w:rsidP="00A257D1"/>
    <w:p w14:paraId="48E33A73" w14:textId="5046230C" w:rsidR="00A257D1" w:rsidRDefault="00A257D1" w:rsidP="00A257D1"/>
    <w:p w14:paraId="2DBB51F6" w14:textId="0644129A" w:rsidR="00A257D1" w:rsidRDefault="00A257D1" w:rsidP="00A257D1"/>
    <w:p w14:paraId="7C8A5550" w14:textId="61F7E72E" w:rsidR="00A257D1" w:rsidRDefault="00A257D1" w:rsidP="00A257D1"/>
    <w:p w14:paraId="7E6CB922" w14:textId="2C073CFF" w:rsidR="00A257D1" w:rsidRDefault="00A257D1" w:rsidP="00A257D1"/>
    <w:p w14:paraId="2CBBCEFD" w14:textId="3C009D45" w:rsidR="00A257D1" w:rsidRDefault="00A257D1" w:rsidP="00A257D1"/>
    <w:p w14:paraId="7E9E4657" w14:textId="18FD757D" w:rsidR="00A257D1" w:rsidRDefault="00A257D1" w:rsidP="00A257D1"/>
    <w:p w14:paraId="4E90F5E1" w14:textId="2A359ECB" w:rsidR="00A257D1" w:rsidRDefault="00A257D1" w:rsidP="00A257D1"/>
    <w:p w14:paraId="6619945B" w14:textId="77777777" w:rsidR="00A257D1" w:rsidRPr="00A257D1" w:rsidRDefault="00A257D1" w:rsidP="00A257D1"/>
    <w:p w14:paraId="538ED4E4" w14:textId="77777777" w:rsidR="0051193C" w:rsidRDefault="000838B6">
      <w:pPr>
        <w:pStyle w:val="a3"/>
        <w:keepNext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44" w:name="_heading=h.mzu7kxb9ca3z" w:colFirst="0" w:colLast="0"/>
      <w:bookmarkEnd w:id="44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lastRenderedPageBreak/>
        <w:t>БЛОК 5. КАДРОВИЙ ПОТЕНЦІАЛ</w:t>
      </w:r>
    </w:p>
    <w:p w14:paraId="298A23F1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91AAB8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 Кадрова спроможність</w:t>
      </w:r>
    </w:p>
    <w:p w14:paraId="764F2A55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1808BF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кадрової спроможності громади у здійсненні профорієнтаційної роботи  подано в таблиці 30.</w:t>
      </w:r>
    </w:p>
    <w:p w14:paraId="7314699D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24B141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30. Кадрова спроможність,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3D27CD3E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1095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F484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F20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DF8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B72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11B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3267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3519FFBE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9A2D5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E8A10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наразі у Вашій громаді відповідає за організацію профорієнтаційної роботи з дітьми та підлітками?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75F5E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у Вашому закладі освіти відповідає за профорієнтаційну роботу?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67D53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Хто, на Вашу думку, у школі Вашої дитини відповідає за профорієнтаційну роботу з учнями?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6B9C9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у громаді, на Вашу думку, координує профорієнтаційну роботу та співпрацю з підприємствами, установами, організаціями? (Можна обра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62044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у Вашій школі займається профорієнтацією?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4ACF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Хто у Вашій школі відповідав за профорієнтаційні заходи, коли Ви там навчалися? (Можна обрати декілька варіантів)</w:t>
            </w:r>
          </w:p>
        </w:tc>
      </w:tr>
      <w:tr w:rsidR="0051193C" w14:paraId="2FDF8AC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4E5E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Окремий спеціаліст (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профконсультант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AC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AA5A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F5B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13,8%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9C1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338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FBA0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7CC7061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C135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Практичний психолог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FC8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CB28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A4D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8,5%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37F4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A9E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1A89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1EFDC8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031C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Класні керівники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42E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E2C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42,4%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9AE2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21,8%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9DB5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762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15,3%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4E48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31CCDE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BAD1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Заступник директора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D00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A68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98D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10,4%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F66A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28CD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191A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B552A2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4709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Усі педагоги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FF7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778A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F94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13,3%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526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62E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8,5%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5B2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14C01F4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E41A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Окремі педагоги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76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528A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ED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6EFF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B7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8,6%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65D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195F64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3C5C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Кар'єрний координатор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66E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377F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E045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94DA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3F30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2,6%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2FB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AA7F2C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55B6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Кар'єрний радник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164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E9C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896C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3,3%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D78A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A47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2,8%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38F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06F34D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90D2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Ніхто конкретно не відповідає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D4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676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079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AFE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329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21,4%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373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356D53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AD94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D281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E5C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31BD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41,7%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F00B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A18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52,9%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91D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053EFB46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3A60CE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46A0976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влада- відповіді респондентів відсутні</w:t>
      </w:r>
    </w:p>
    <w:p w14:paraId="19DD18B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ЗПО. Найчастіше відповідальні: заступник директора (47%), класні керівники (42,4%), практичний психолог (18%), усі педагоги (18,1%)</w:t>
      </w:r>
    </w:p>
    <w:p w14:paraId="520A1D9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р.Класні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керівники (21,8%), заступник директора (10,4%), окремий спеціаліст (13,8%), усі педагоги (13,3%), ніхто конкретно не відповідає (16,1%). 41,7% – важко відповісти; відповіді розпорошені між різними ролями</w:t>
      </w:r>
    </w:p>
    <w:p w14:paraId="691D0B8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роботодавці- від</w:t>
      </w:r>
      <w:r>
        <w:rPr>
          <w:rFonts w:ascii="Times New Roman" w:eastAsia="Times New Roman" w:hAnsi="Times New Roman" w:cs="Times New Roman"/>
          <w:sz w:val="24"/>
          <w:szCs w:val="24"/>
        </w:rPr>
        <w:t>повіді респондентів відсутні</w:t>
      </w:r>
    </w:p>
    <w:p w14:paraId="1A5041A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Учні ЗЗСО (10-18 р.)Класні керівники (15,3%), заступник директора (8%), практичний психолог (9,2%), окремий спеціаліст (7%), усі педагоги (8,5%), ніхто конкретно не відповідає (21,4%)Найбільша частка – важко відповісти (52,9%)</w:t>
      </w:r>
    </w:p>
    <w:p w14:paraId="13F3E7C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р.)- відповіді респондентів відсутні</w:t>
      </w:r>
    </w:p>
    <w:p w14:paraId="0F0EBE85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Ключові спостереження:</w:t>
      </w:r>
    </w:p>
    <w:p w14:paraId="43AF9AE8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школах основна відповідальність за профорієнтаційну роботу покладається на заступників директорів і класних керівників (за даними ЗЗСО та батьків).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Існує значна ча</w:t>
      </w:r>
      <w:r>
        <w:rPr>
          <w:rFonts w:ascii="Times New Roman" w:eastAsia="Times New Roman" w:hAnsi="Times New Roman" w:cs="Times New Roman"/>
          <w:sz w:val="24"/>
          <w:szCs w:val="24"/>
        </w:rPr>
        <w:t>стка респондентів, які не знають, хто відповідає за профорієнтацію (особливо серед учнів та батьків).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Роль окремих спеціалістів та кар’єрних координаторів/радників невелика.</w:t>
      </w:r>
    </w:p>
    <w:p w14:paraId="42D67EAA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9C60511" w14:textId="77777777" w:rsidR="0051193C" w:rsidRDefault="000838B6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 Компетентність у профорієнтації</w:t>
      </w:r>
    </w:p>
    <w:p w14:paraId="7CBD37B0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  <w:t xml:space="preserve">!!!! Не можливо провести аналіз і </w:t>
      </w:r>
      <w:proofErr w:type="spellStart"/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  <w:t>внести</w:t>
      </w:r>
      <w:proofErr w:type="spellEnd"/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  <w:t xml:space="preserve"> дан</w:t>
      </w:r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yellow"/>
        </w:rPr>
        <w:t>і у таблицю оскільки у гугл формі в діаграмі по усіх категоріях з даного питання наведено дані у кількісному показнику,  а не відсотковому.</w:t>
      </w:r>
    </w:p>
    <w:p w14:paraId="020E44F7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786C1A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D82060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рівня компетентності спеціалістів, залучених до зді</w:t>
      </w:r>
      <w:r>
        <w:rPr>
          <w:rFonts w:ascii="Times New Roman" w:eastAsia="Times New Roman" w:hAnsi="Times New Roman" w:cs="Times New Roman"/>
          <w:sz w:val="24"/>
          <w:szCs w:val="24"/>
        </w:rPr>
        <w:t>йснення профорієнтаційної роботи  в громаді, подано в таблиці 31.</w:t>
      </w:r>
    </w:p>
    <w:p w14:paraId="045EE842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00D63C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31. Кадрова спроможність,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71A341B2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7A6B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3C26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5AFE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AEE0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9F4F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1FB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69EB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р.)</w:t>
            </w:r>
          </w:p>
        </w:tc>
      </w:tr>
      <w:tr w:rsidR="0051193C" w14:paraId="67E10A1D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C2F7E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56C8E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Оцініть, наскільки, на Вашу думку, ці компетентності сформовані у фахівців Вашої громади, які залучені до профорієнтаційної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66B88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Оцініть, наскільки, у Вас сформовані ці компетентності.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C23F7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наскільки, на Вашу думку, ці компетент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ності сформовані у педагогів школи, в якій навчається Ваша дитина.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091D5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 наскільки, на Вашу думку, ці компетентності сформовані у співробітників Вашого підприємства/установи/організації, які залучені або можуть бути залучені до профорієнтаційної роботи з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дітьми та підлітками.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B717B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Оціни, наскільки, на твою думку, ці компетентності сформовані у вчителів твоєї школи.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15155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Оцініть, наскільки, на Вашу думку, ці компетентності були сформовані у педагогів школи, в якій Ви навчалися.</w:t>
            </w:r>
          </w:p>
        </w:tc>
      </w:tr>
      <w:tr w:rsidR="0051193C" w14:paraId="2CA78132" w14:textId="77777777">
        <w:trPr>
          <w:trHeight w:val="360"/>
        </w:trPr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DF47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Знання сучасного ринку праці</w:t>
            </w:r>
          </w:p>
        </w:tc>
      </w:tr>
      <w:tr w:rsidR="0051193C" w14:paraId="12BF0A9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4357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не сформовані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378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630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7EDE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EE7A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9E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140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44754C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66F1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9C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D7E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57A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A3C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124C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C6FB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47FF9E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CACE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Сформовані 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162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425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05E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3C59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777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BD2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98419E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2D50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Достатньо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694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E4BA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9CEC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01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C23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F33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29B142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2E6A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Дуже добре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824F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EA8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3E8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85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B66A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2B1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DDB3408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2081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D7A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A8C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8632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780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97F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34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5A2F70C" w14:textId="77777777"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67E40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Уміння проводити профорієнтаційні тести</w:t>
            </w:r>
          </w:p>
        </w:tc>
      </w:tr>
      <w:tr w:rsidR="0051193C" w14:paraId="601C0701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EC446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не сформовані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E4D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AF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16B7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4F46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1A98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269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C174AF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59B5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36C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5A3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DEBA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EEB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4925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DF6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F52A83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4BC4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Сформовані 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C1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F1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CC56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D1A9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1F27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90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DFC858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C0AD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Достатньо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8B13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A1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9BD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88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2BD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454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19BE83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9B246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Дуже добре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011C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7E0E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F7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21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6D30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9945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B8BE42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8DC3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76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552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7A53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8DFE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1927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D47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6E17925" w14:textId="77777777"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BFCE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Уміння проводити профорієнтаційні заняття</w:t>
            </w:r>
          </w:p>
        </w:tc>
      </w:tr>
      <w:tr w:rsidR="0051193C" w14:paraId="32782B7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12A6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не сформовані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4807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147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80D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66B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68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BB69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2D2875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7B2E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6C60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87F7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DFE0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6FC4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9104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320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883ACD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EDDF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Сформовані 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5F98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2EE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7C7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B76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F76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7CE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F6C09F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B31C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Достатньо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D3C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248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11C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DD2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FAA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EE0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36067A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821A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Дуже добре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D4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A7F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6A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01F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7D3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1164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D1860A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44A0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9C8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48FA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6CC8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79D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BBB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445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347B1CD" w14:textId="77777777"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0E2B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Уміння організовувати профорієнтаційні екскурсії</w:t>
            </w:r>
          </w:p>
        </w:tc>
      </w:tr>
      <w:tr w:rsidR="0051193C" w14:paraId="58388CE4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7CB50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не сформовані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A9A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BF6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8BE0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991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F32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DEDC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669B6D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1E23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2F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7E1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FCB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8F1C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0D8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063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D7E62F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8B3F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Сформовані 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D04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AF3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4C3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B56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AE3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767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EFA3284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745E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Достатньо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1237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9FA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EEB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AE54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998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0AF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E172ED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0C30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Дуже добре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6AB8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0092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06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D58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B702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C4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F9662C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D411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76F7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0D1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CB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44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F63C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E8B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D7C82C8" w14:textId="77777777"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89C9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Навички консультування</w:t>
            </w:r>
          </w:p>
        </w:tc>
      </w:tr>
      <w:tr w:rsidR="0051193C" w14:paraId="61A27FF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20D6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не сформовані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8B4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8164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B74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1B3C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BED7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172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0F8747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46DB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D64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3743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C5E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44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A7ED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1578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22A28A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9EF7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Сформовані 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C04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EC4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278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3AC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89C8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46C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E1658C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6702E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Достатньо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6A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5159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880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D2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B36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C452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23B88FD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912E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Дуже добре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5FEE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FDFF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0B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767F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CE80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DC7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9BD4D63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325A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960E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7257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5B5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1218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4A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817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075915ED" w14:textId="77777777"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E928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Знання особливостей підліткового віку</w:t>
            </w:r>
          </w:p>
        </w:tc>
      </w:tr>
      <w:tr w:rsidR="0051193C" w14:paraId="44955BB4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ACB6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не сформовані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67D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152A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DEA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B068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0A0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120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52C361D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EBD4F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F9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85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44A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D5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5773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A34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624CD4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DF15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Сформовані 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F73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88B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DBDB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430E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41D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AC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904468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3D8D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Достатньо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169F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C2B9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0EC2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FE1F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CA6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D50D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9D69E2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2F99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Дуже добре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D1C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B5D2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09B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AF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714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64F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3725D26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DA45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59E1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E39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8A9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BC4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21F4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811F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63246982" w14:textId="77777777">
        <w:tc>
          <w:tcPr>
            <w:tcW w:w="90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475B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Поінформованість  про місцеві підприємства й організації</w:t>
            </w:r>
          </w:p>
        </w:tc>
      </w:tr>
      <w:tr w:rsidR="0051193C" w14:paraId="4B9CBD6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0886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Зовсім не сформовані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B7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AF25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BCA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57D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B695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4EDA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401D3225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A438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Радше не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D4D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8E3A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EE0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2C41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3A4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DE8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194AB25C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97F6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Сформовані 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92A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683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2DD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5E64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F128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565A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1CDC5F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9275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Достатньо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7567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60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A8F4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A6D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31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A099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2ACE47B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0306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Дуже добре сформовані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CD4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FD6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B6C2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10D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5D9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4481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1193C" w14:paraId="7B0D242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100A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2FF1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0782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90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00F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05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2511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42312637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93E66B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2EFB79ED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</w:t>
      </w:r>
    </w:p>
    <w:p w14:paraId="0081580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</w:t>
      </w:r>
    </w:p>
    <w:p w14:paraId="7D1B0A1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</w:t>
      </w:r>
    </w:p>
    <w:p w14:paraId="115DFBE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</w:t>
      </w:r>
    </w:p>
    <w:p w14:paraId="5D94B3B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</w:t>
      </w:r>
    </w:p>
    <w:p w14:paraId="2CBE55A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</w:t>
      </w:r>
    </w:p>
    <w:p w14:paraId="1CE9DFE3" w14:textId="77777777" w:rsidR="0051193C" w:rsidRDefault="000838B6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 xml:space="preserve">Настанови: </w:t>
      </w:r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 xml:space="preserve">У висновках до запитання слід </w:t>
      </w:r>
      <w:proofErr w:type="spellStart"/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>тезово</w:t>
      </w:r>
      <w:proofErr w:type="spellEnd"/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 xml:space="preserve"> узагальнити ключові тенденції, виявлені за результатами аналізу відповідей кожної цільової аудиторії окремо, а також визначити узгоджені позиції та розбіжності між аудиторіями. Слід уникати інтерпретацій, не підтверджен</w:t>
      </w:r>
      <w:r>
        <w:rPr>
          <w:rFonts w:ascii="Times New Roman" w:eastAsia="Times New Roman" w:hAnsi="Times New Roman" w:cs="Times New Roman"/>
          <w:color w:val="FF00FF"/>
          <w:sz w:val="24"/>
          <w:szCs w:val="24"/>
        </w:rPr>
        <w:t>их даними опитування.</w:t>
      </w:r>
    </w:p>
    <w:p w14:paraId="533EBB9D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B0600F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5.3. Потреба в навчанні</w:t>
      </w:r>
    </w:p>
    <w:p w14:paraId="1161FA1E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C4FC21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потреби в навчанні спеціалістів, залучених до здійснення профорієнтаційної роботи  в громаді, подано в таблиці 32.</w:t>
      </w:r>
    </w:p>
    <w:p w14:paraId="7E0976C5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1E5C47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32. Потреба в навчанн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4298A476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6DB3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D65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2C1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34D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7B31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F09F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5B6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4F63CE07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A0A1F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933D7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Вашу думку, чи є потреба в системному навчанні та підвищенні кваліфікації фахівців, які відповідають у Вашій громадді за профорієнтаційну роботу з дітьми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AB234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проходили Ви навчання або підвищення кваліфікації з профорієнтаційної роботи з ді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74409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потребують педагоги додаткового навчання, щоб ефективно проводити профорієнтаційну роботу з дітьми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DEC1B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 Ви вважаєте, чи потребують співробітники Вашого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підпримєства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/установи/організації додаткового навчан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ня, щоб ефективно проводити профорієнтаційну роботу з дітьми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BB444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достатньо, на твою думку, вчителі підготовлені для того, щоб допомогти учням визначитися з професійним шляхом?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364E3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достатньо, на Вашу думку, вчителі у Вашій школі були підготовле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 для того, щоб допомогти учням визначитися з професійним шляхом?</w:t>
            </w:r>
          </w:p>
        </w:tc>
      </w:tr>
      <w:tr w:rsidR="0051193C" w14:paraId="1180A9E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E3BCE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EC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2B5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8AAF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46,2%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26C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407F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B8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45993E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03C1B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Частково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44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D2D0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87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6EA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4C87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C94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3AD5511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B9AD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13F5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6EC4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65,5%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24DA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04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2DD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18.6%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5D4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7652606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5278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AEC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D88F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299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6DD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48E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F46F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51490DC2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A1AA1C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2707DDD3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влада. Відповіді респондентів відсутні, що не дає змоги оцінити позицію цієї цільової аудиторії щодо потреби в системному навчанні фахівців з профорієнтаційної роботи</w:t>
      </w:r>
    </w:p>
    <w:p w14:paraId="73D59F9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Більшість респондентів зазначили,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проходили навча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ння або підвищення кваліфікації з профорієнтаційної роботи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(65,5%).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Лише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8,7%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вказали, що проходили таке навчання, 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частково.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Це свідчить про переважну відсутність системної підготовки педагогів у сфері профорієнтації серед представників заклад</w:t>
      </w:r>
      <w:r>
        <w:rPr>
          <w:rFonts w:ascii="Times New Roman" w:eastAsia="Times New Roman" w:hAnsi="Times New Roman" w:cs="Times New Roman"/>
          <w:sz w:val="24"/>
          <w:szCs w:val="24"/>
        </w:rPr>
        <w:t>ів освіти.</w:t>
      </w:r>
    </w:p>
    <w:p w14:paraId="65598AE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р.Майже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половина батьків вважає,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 потребують додаткового навчання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ефективної профорієнтаційної роботи (46,2%).</w:t>
      </w:r>
    </w:p>
    <w:p w14:paraId="37328860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28,8%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зазначили, що потреба існує частково.</w:t>
      </w:r>
    </w:p>
    <w:p w14:paraId="28A69727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Лише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вважають, що додаткове навчання не потрібне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тоді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19,2%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вагаються з відповіддю.</w:t>
      </w:r>
    </w:p>
    <w:p w14:paraId="1A018990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Отже, серед батьків домінує позиція про необхідність посилення підготовки педагогів у цій сфері.</w:t>
      </w:r>
    </w:p>
    <w:p w14:paraId="48071D5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роботодавці. Відповіді респондентів відсутні, що не дає змоги оцінити позицію цієї цільової аудиторії щодо потр</w:t>
      </w:r>
      <w:r>
        <w:rPr>
          <w:rFonts w:ascii="Times New Roman" w:eastAsia="Times New Roman" w:hAnsi="Times New Roman" w:cs="Times New Roman"/>
          <w:sz w:val="24"/>
          <w:szCs w:val="24"/>
        </w:rPr>
        <w:t>еби в системному навчанні фахівців з профорієнтаційної роботи</w:t>
      </w:r>
    </w:p>
    <w:p w14:paraId="53FDB67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Лише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21,3%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учнів вважають, що вчителі достатньо підготовлені для допомоги у виборі професійного шляху.</w:t>
      </w:r>
    </w:p>
    <w:p w14:paraId="474E2350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Найбільша частка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44,5%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оцінює підготовку педагогів як частково до</w:t>
      </w:r>
      <w:r>
        <w:rPr>
          <w:rFonts w:ascii="Times New Roman" w:eastAsia="Times New Roman" w:hAnsi="Times New Roman" w:cs="Times New Roman"/>
          <w:sz w:val="24"/>
          <w:szCs w:val="24"/>
        </w:rPr>
        <w:t>статню.</w:t>
      </w:r>
    </w:p>
    <w:p w14:paraId="1BAD885C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вважають підготовку недостатньою,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змогли визначитися з відповіддю.</w:t>
      </w:r>
    </w:p>
    <w:p w14:paraId="6B54F228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чином, серед учнів переважає сприйняття підготовки вчителів як неповної.</w:t>
      </w:r>
    </w:p>
    <w:p w14:paraId="34DAE65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р.)Відповіді респондентів відсутні, що не дає змоги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оцінити позицію цієї цільової аудиторії щодо потреби в системному навчанні фахівців з профорієнтаційної роботи</w:t>
      </w:r>
    </w:p>
    <w:p w14:paraId="4CC34A2E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5" w:name="_heading=h.zc15kcufv1db" w:colFirst="0" w:colLast="0"/>
      <w:bookmarkEnd w:id="45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Узгоджені позиції та розбіжності між аудиторіями</w:t>
      </w:r>
    </w:p>
    <w:p w14:paraId="7B01B7D9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 підтверджують низький рівень охоплення навчанням з профорієнтаційної р</w:t>
      </w:r>
      <w:r>
        <w:rPr>
          <w:rFonts w:ascii="Times New Roman" w:eastAsia="Times New Roman" w:hAnsi="Times New Roman" w:cs="Times New Roman"/>
          <w:sz w:val="24"/>
          <w:szCs w:val="24"/>
        </w:rPr>
        <w:t>оботи.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Батьки та учні сходяться в оцінці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недостатньої або частково достатньої підготовленості педагогів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Дані від місцевої влади, роботодавців і випускників відсутні, що обмежує повноту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міжсекторального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порівняння.</w:t>
      </w:r>
    </w:p>
    <w:p w14:paraId="0BF70AAD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F6158A8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5.4. Доцільність кар’єрного радника в за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кладах загальної середньої освіти</w:t>
      </w:r>
    </w:p>
    <w:p w14:paraId="7492D548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0D2A76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доцільності кар’єрного радника в закладах загальної середньої освітив громади, подано в таблиці 33.</w:t>
      </w:r>
    </w:p>
    <w:p w14:paraId="5422BBB8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86D4A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33. Доцільність кар’єрного радника в закладах загальної середньої освіти,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608C71DD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59BD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F09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5DA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454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EC50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990B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1509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29E2CC1C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9050E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438E6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у кожному закладі загальної середньої освіти була окрема уповнов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ажена особа (кар’єрний радник), відповідальна за профорієнтаційну роботу з учнями?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BBC91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у кожному закладі загальної середньої освіти була окрема уповноважена особа (кар’єрний радник), відповідальна за профорієнтаційну роботу з у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чнями?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1F050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у кожному закладі загальної середньої освіти була окрема уповноважена особа (кар’єрний радник), відповідальна за профорієнтаційну роботу з учнями?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10867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у кожному закладі загальної середньої освіт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 була окрема уповноважена особа (кар’єрний радник), відповідальна за профорієнтаційну роботу з учнями?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02F0B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ти вважаєш, чи потрібна у школі людина (кар'єрний радник), яка допомагатиме учням з вибором майбутньої професії?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D9C83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у к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ожному закладі освіти була окрема уповноважена особа (кар’єрний радник), відповідальна за профорієнтаційну роботу з учнями?</w:t>
            </w:r>
          </w:p>
        </w:tc>
      </w:tr>
      <w:tr w:rsidR="0051193C" w14:paraId="200AE89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D17C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Так, доцільно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508D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6C0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60,6%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3F9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73,5%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DE8D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A372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62,3%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A69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7B13F2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AAF5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Ні, недоцільно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49FE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8175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479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A74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946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C136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DCCBA0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12BE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E7AF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F15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AD0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1C7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BD6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23.9%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D03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4208CB4C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6C040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58E2EC63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влада.Відповіді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відсутні, що не дозволяє зафіксувати позицію органів місцевої влади щодо доцільності запровадження посади кар’єрного радника у ЗЗСО.</w:t>
      </w:r>
    </w:p>
    <w:p w14:paraId="1493712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Більшість представників закладів освіти вважають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доцільним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sz w:val="24"/>
          <w:szCs w:val="24"/>
        </w:rPr>
        <w:t>апровадження окремої уповноваженої особи — кар’єрного радника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60,6%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767A653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Водночас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15,3%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висловили позицію про недоцільність такої посади,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24,1%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змогли визначитися з відповіддю.</w:t>
      </w:r>
    </w:p>
    <w:p w14:paraId="5E64A5DA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чином, серед освітян переважає підтримка ідеї кар’єрного </w:t>
      </w:r>
      <w:r>
        <w:rPr>
          <w:rFonts w:ascii="Times New Roman" w:eastAsia="Times New Roman" w:hAnsi="Times New Roman" w:cs="Times New Roman"/>
          <w:sz w:val="24"/>
          <w:szCs w:val="24"/>
        </w:rPr>
        <w:t>радника, однак зберігається помітна частка невизначеності.</w:t>
      </w:r>
    </w:p>
    <w:p w14:paraId="563B8505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р.Переважна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більшість батьків підтримує ідею наявності кар’єрного радника у школі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73,5%</w:t>
      </w:r>
      <w:r>
        <w:rPr>
          <w:rFonts w:ascii="Times New Roman" w:eastAsia="Times New Roman" w:hAnsi="Times New Roman" w:cs="Times New Roman"/>
          <w:sz w:val="24"/>
          <w:szCs w:val="24"/>
        </w:rPr>
        <w:t>).Частка тих, хто вважає таку посаду недоцільною, є відносно незначною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sz w:val="24"/>
          <w:szCs w:val="24"/>
        </w:rPr>
        <w:t>галися з відповіддю.</w:t>
      </w:r>
    </w:p>
    <w:p w14:paraId="446AEF14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Отже, серед батьків простежується чітко виражена підтримка інституалізації профорієнтаційної функції у школі.</w:t>
      </w:r>
    </w:p>
    <w:p w14:paraId="5562991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роботодавці. Відповіді респондентів відсутні, що не дозволяє зафіксувати їх позицію щодо доцільності запровадження посади кар’єрного радника у ЗЗСО.</w:t>
      </w:r>
    </w:p>
    <w:p w14:paraId="42973A5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р.)Більшість учнів вважає, що у школі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потрібна людина, яка допомагатиме з вибором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майбутньої професії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62,3%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EA58CD8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Разом з тим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учнів не підтримують цю ідею,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23,9%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змогли визначитися.</w:t>
      </w:r>
    </w:p>
    <w:p w14:paraId="70191C9F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чином, серед учнів переважає позитивне ставлення до ролі кар’єрного радника, однак частка невизначених відповідей є суттєвою.. </w:t>
      </w:r>
    </w:p>
    <w:p w14:paraId="0E6BFE05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</w:t>
      </w:r>
      <w:r>
        <w:rPr>
          <w:rFonts w:ascii="Times New Roman" w:eastAsia="Times New Roman" w:hAnsi="Times New Roman" w:cs="Times New Roman"/>
          <w:sz w:val="24"/>
          <w:szCs w:val="24"/>
        </w:rPr>
        <w:t>О громади (14-22 р.).  Відповіді респондентів відсутні, що не дозволяє зафіксувати їх позицію щодо доцільності запровадження посади кар’єрного радника у ЗЗСО.</w:t>
      </w:r>
    </w:p>
    <w:p w14:paraId="5FFCBBD7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6" w:name="_heading=h.qlmo6lr0k9oj" w:colFirst="0" w:colLast="0"/>
      <w:bookmarkEnd w:id="46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 між аудиторіями</w:t>
      </w:r>
    </w:p>
    <w:p w14:paraId="7DBEFF84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ЗПО, батьки та учні демонст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узгоджену тенденцію до підтримки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запровадження посади кар’єрного радника у школах.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Найвищий рівень підтримки зафіксовано серед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батьків</w:t>
      </w:r>
      <w:r>
        <w:rPr>
          <w:rFonts w:ascii="Times New Roman" w:eastAsia="Times New Roman" w:hAnsi="Times New Roman" w:cs="Times New Roman"/>
          <w:sz w:val="24"/>
          <w:szCs w:val="24"/>
        </w:rPr>
        <w:t>, де частка позитивних відповідей суттєво перевищує частку негативних.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Серед усіх трьох аудиторій простежується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помі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тна частка респондентів, які вагаються з відповіддю</w:t>
      </w:r>
      <w:r>
        <w:rPr>
          <w:rFonts w:ascii="Times New Roman" w:eastAsia="Times New Roman" w:hAnsi="Times New Roman" w:cs="Times New Roman"/>
          <w:sz w:val="24"/>
          <w:szCs w:val="24"/>
        </w:rPr>
        <w:t>, що вказує на відсутність сформованого консенсусу щодо моделі реалізації цієї функції.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Дані від місцевої влади, роботодавців та випускників відсутні, що обмежує повноцінний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міжсекторальний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аналіз.</w:t>
      </w:r>
    </w:p>
    <w:p w14:paraId="235D780C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3D31908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5.5. 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оцільність кар’єрного координатора в територіальній громаді</w:t>
      </w:r>
    </w:p>
    <w:p w14:paraId="64743C58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3BE026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доцільності кар’єрного координатора в територіальній громаді, подано в таблиці 34.</w:t>
      </w:r>
    </w:p>
    <w:p w14:paraId="4612E606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F5450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Таблиця 34. Доцільність кар’єрного координатора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територіальній громаді,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1544485F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25CA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83E9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6FAB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DAEC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6CFC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DC3D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F9C1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1B44CA75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91D74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0BED2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в територіальній громаді була окрема уповноважена особа (кар’єрний координатор), відповідальна за профорієнтаційну роботу з дітьми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955D9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в територіальній громаді була окрема уповнов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ажена особа (кар’єрний координатор), відповідальна за профорієнтаційну роботу з дітьми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351A3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в територіальній громаді була окрема уповноважена особа (кар’єрний координатор), відповідальна за профорієнтаційну роботу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 дітьми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3B831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в територіальній громаді була окрема уповноважена особа (кар’єрний координатор), відповідальна за профорієнтаційну роботу з дітьми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05A9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ти вважаєш, чи потрібна у громаді людина (кар'єрний координатор), яка допомагатиме організовувати профорієнтаційні заходи для дітей та підлітків?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0929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 Ви вважаєте, чи доцільно, щоб в територіальній громаді була окрема уповноважена особа (кар’єрний координ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атор), відповідальна за профорієнтаційну роботу в громаді?</w:t>
            </w:r>
          </w:p>
        </w:tc>
      </w:tr>
      <w:tr w:rsidR="0051193C" w14:paraId="43F1781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79A1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Так, доцільно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FE9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63A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67,5%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01EF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72,7%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866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1F3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5DB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DAFD08F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819A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Ні, недоцільно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D616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E93A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3EC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4BB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E5F0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1798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782E5210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0F7D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17AB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25A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595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ED28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FEEF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7D1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240F1BF0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AF7DDB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517C393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 Відповіді респондентів відсутні, що не дозволяє зафіксувати їх позицію</w:t>
      </w:r>
    </w:p>
    <w:p w14:paraId="25AABF6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Більшість представників закладів освіти вважають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доцільним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запровадження у громаді окремої уповноваженої особи — кар’єрного координатора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67,5%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27CB705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Водночас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10,4%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вважають таку посаду недоцільною,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22,1%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змогли визначитися з відповіддю.</w:t>
      </w:r>
    </w:p>
    <w:p w14:paraId="2585F8EF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Отже, серед освітян переважає позитивне ставлення до ідеї кар’єрного координатора, при наявності помітної частки невизначених відповідей.. </w:t>
      </w:r>
    </w:p>
    <w:p w14:paraId="1FABB28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</w:t>
      </w:r>
      <w:r>
        <w:rPr>
          <w:rFonts w:ascii="Times New Roman" w:eastAsia="Times New Roman" w:hAnsi="Times New Roman" w:cs="Times New Roman"/>
          <w:sz w:val="24"/>
          <w:szCs w:val="24"/>
        </w:rPr>
        <w:t>нів 10-18 р. Переважна більшість батьків підтримує доцільність введення посади кар’єрного координатора на рівні громади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72,7%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8EDC13D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Частка негативних відповідей є незначною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8,2%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ще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батьків вагаються з оцінкою.</w:t>
      </w:r>
    </w:p>
    <w:p w14:paraId="741AF7DB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чином, серед батьків простежується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стійка підтримка ідеї централізованої координації профорієнтаційної роботи в громаді.</w:t>
      </w:r>
    </w:p>
    <w:p w14:paraId="49A37D53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 Відповіді респондентів відсутні, що не дозволяє зафіксувати їх позицію</w:t>
      </w:r>
    </w:p>
    <w:p w14:paraId="200BC13B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Більшість учнів вважає, що у громаді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потрібна людина, як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 допомагатиме організовувати профорієнтаційні заходи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64%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Водночас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9,4%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учнів не підтримують цю ідею,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змогли визначитися.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Таким чином, серед учнів переважає позитивне ставлення до ролі кар’єрного координатора, при цьому частка невизначених </w:t>
      </w:r>
      <w:r>
        <w:rPr>
          <w:rFonts w:ascii="Times New Roman" w:eastAsia="Times New Roman" w:hAnsi="Times New Roman" w:cs="Times New Roman"/>
          <w:sz w:val="24"/>
          <w:szCs w:val="24"/>
        </w:rPr>
        <w:t>відповідей є відносно високою.</w:t>
      </w:r>
    </w:p>
    <w:p w14:paraId="7E00B35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 Відповіді респондентів відсутні, що не дозволяє зафіксувати їх позицію</w:t>
      </w:r>
    </w:p>
    <w:p w14:paraId="7BEE3387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C3BB129" w14:textId="77777777" w:rsidR="0051193C" w:rsidRDefault="000838B6">
      <w:pPr>
        <w:pStyle w:val="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7" w:name="_heading=h.iiu9z65yl1rq" w:colFirst="0" w:colLast="0"/>
      <w:bookmarkEnd w:id="47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 між аудиторіями</w:t>
      </w:r>
    </w:p>
    <w:p w14:paraId="19085A1F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ЗПО, батьки та учні демонструють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узгоджену тенде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нцію до підтримки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запровадження посади кар’єрного координатора на рівні територіальної громади.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Найвищий рівень підтримки зафіксовано серед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батьків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представників закладів освіти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 всіх трьох аудиторіях наявна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значна частка респондентів, які вагаються 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відповіддю</w:t>
      </w:r>
      <w:r>
        <w:rPr>
          <w:rFonts w:ascii="Times New Roman" w:eastAsia="Times New Roman" w:hAnsi="Times New Roman" w:cs="Times New Roman"/>
          <w:sz w:val="24"/>
          <w:szCs w:val="24"/>
        </w:rPr>
        <w:t>, що свідчить про потребу в додатковому роз’ясненні функцій та ролі такої посади.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Відсутність даних від місцевої влади, роботодавців і випускників обмежує можливість комплексного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міжсекторального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аналізу.</w:t>
      </w:r>
    </w:p>
    <w:p w14:paraId="70762436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7F581A5C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5.6. Кадрові бар’єри</w:t>
      </w:r>
    </w:p>
    <w:p w14:paraId="71F8273E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065E0C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кадрових бар’єрів щодо здійснення профорієнтаційної роботи в громаді, подано в таблиці 35.</w:t>
      </w:r>
    </w:p>
    <w:p w14:paraId="0752DB30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F7856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Таблиця 35. Кадрові бар’єри,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24A9314D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8420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AB92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CB2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B99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67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4389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DC7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25C14365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52FEB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9BEEC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Вашу думку, які кадрові бар’єри найбільше стримують розвиток профорієнтаційної роботи у Вашій громаді? (Можна обрати декілька ва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24798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Вашу думку, які кадрові бар’єри найбільше стримують розвиток профорієнтаційної роботи у Вашому закладі освіти?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55ED3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Які кадрові проблеми, на Вашу думку, заважають школі, в якій навчається Ваша дитина, якісно проводи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ти профорієнтаційні заходи?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7AC01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Вашу думку, які кадрові бар’єри найбільше стримують розвиток профорієнтаційної роботи у Вашій громаді? (Можна обрати декілька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27C2B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Що, на твою думку, заважає дорослим якісно проводити профорієнтаційні заходи у школі та громаді? (Можна обрати декіл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ька варіантів)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4CAB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Вашу думку, які кадрові бар’єри найбільше стримували розвиток профорієнтаційної роботи у Вашій школі? (Можна обрати декілька варіантів)</w:t>
            </w:r>
          </w:p>
        </w:tc>
      </w:tr>
      <w:tr w:rsidR="0051193C" w14:paraId="4771F49A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331A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Нестача підготовлених фахівців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5148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1941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34,2%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A989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D6E3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B04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D98F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6F6FD9F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18C9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Відсутність окремої відповідальної особи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C5D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0568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7AF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54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C5D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5067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E89AB8D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C7B2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Відсутність програм підвищення кваліфікації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E52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119C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D27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22F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3BB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E74F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D547156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87242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Високе навантаження педагогів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3B80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7AAA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B894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989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01E3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2E8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1ECA46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CD74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Низький рівень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взаємодіії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 місцевими роботодавцями та зовнішніми експертами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B428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4854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797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A19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16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9E3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29939098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C108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Відсутня оплата за профорієнтаційну роботу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263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ECE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068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BCF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710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8FD8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59CD6D8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EF28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Низька поінформованість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C1B8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92A7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EC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4F8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75E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EC5F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752A2171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ACEB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Все добре, перешкод немає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4AA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DD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9581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4FB5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C0D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D19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79F50347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1E97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6F03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A7AC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BD0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4408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D7C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42,5%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755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478BA365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08230C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7A35568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влада.Відповіді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відсутні, що не дозволяє зафіксувати їх позицію</w:t>
      </w:r>
    </w:p>
    <w:p w14:paraId="6B456AB5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та ЗПО. Серед представників закладів освіти найбільш поширеними кадровими бар’єрами визначено:</w:t>
      </w:r>
    </w:p>
    <w:p w14:paraId="611B90B9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високе навантаження педагогів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44,2%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відсутність оплати за профорієнтаційну роботу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41,9%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нестачу підготовлених фахівців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34,2%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Також помітними є:</w:t>
      </w:r>
    </w:p>
    <w:p w14:paraId="798BE37E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окремої відповідальної особи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25,9%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низький рівень взаємодії з роботодавцями та зовнішніми експертами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25,4%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Водночас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вважають, що перешкод немає,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мали труднощі з відповіддю.</w:t>
      </w:r>
    </w:p>
    <w:p w14:paraId="06A3544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р..</w:t>
      </w:r>
    </w:p>
    <w:p w14:paraId="42E428A4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найчастіше вказують на такі кадрові проблеми:</w:t>
      </w:r>
    </w:p>
    <w:p w14:paraId="45F7EC0D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нестачу підг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отовлених фахівців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41,1%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відсутність оплати за профорієнтаційну роботу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32,4%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високе навантаження педагогів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30,6%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Також значущими для батьків є:</w:t>
      </w:r>
    </w:p>
    <w:p w14:paraId="53278BB5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окремої відповідальної особи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32,1%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низький рівень взаємодії з роботодавцями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27,2%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Час</w:t>
      </w:r>
      <w:r>
        <w:rPr>
          <w:rFonts w:ascii="Times New Roman" w:eastAsia="Times New Roman" w:hAnsi="Times New Roman" w:cs="Times New Roman"/>
          <w:sz w:val="24"/>
          <w:szCs w:val="24"/>
        </w:rPr>
        <w:t>тка батьків, які вважають, що перешкод немає, є низькою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водночас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змогли чітко визначити відповідь.</w:t>
      </w:r>
    </w:p>
    <w:p w14:paraId="2F27888E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AAE7559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роботодавці. Відповіді респондентів відсутні, що не дозволяє зафіксувати їх позицію</w:t>
      </w:r>
    </w:p>
    <w:p w14:paraId="31D88EE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р.). Учні найчастіше зазначают</w:t>
      </w:r>
      <w:r>
        <w:rPr>
          <w:rFonts w:ascii="Times New Roman" w:eastAsia="Times New Roman" w:hAnsi="Times New Roman" w:cs="Times New Roman"/>
          <w:sz w:val="24"/>
          <w:szCs w:val="24"/>
        </w:rPr>
        <w:t>ь:</w:t>
      </w:r>
    </w:p>
    <w:p w14:paraId="5BF011C2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нестачу підготовлених фахівців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28,4%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відсутність окремої відповідальної особи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24,1%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відсутність оплати за профорієнтаційну роботу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20,2%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Також частина учнів звертає увагу на:</w:t>
      </w:r>
    </w:p>
    <w:p w14:paraId="23E61C64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високе навантаження педагогів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19,6%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низький рівень взаємодії з робо</w:t>
      </w:r>
      <w:r>
        <w:rPr>
          <w:rFonts w:ascii="Times New Roman" w:eastAsia="Times New Roman" w:hAnsi="Times New Roman" w:cs="Times New Roman"/>
          <w:sz w:val="24"/>
          <w:szCs w:val="24"/>
        </w:rPr>
        <w:t>тодавцями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18,8%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Водночас значна частка учнів зазначила, що їм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важко відповісти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42,5%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вважають, що кадрових перешкод немає.</w:t>
      </w:r>
    </w:p>
    <w:p w14:paraId="4DDBE4CB" w14:textId="77777777" w:rsidR="0051193C" w:rsidRDefault="000838B6">
      <w:pPr>
        <w:numPr>
          <w:ilvl w:val="0"/>
          <w:numId w:val="8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р.)Відповіді респондентів відсутні, що не дозволяє зафіксувати їх позицію</w:t>
      </w:r>
    </w:p>
    <w:p w14:paraId="07E52FFE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8" w:name="_heading=h.aqt49hftwgl5" w:colFirst="0" w:colLast="0"/>
      <w:bookmarkEnd w:id="48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розбіжності між аудиторіями</w:t>
      </w:r>
    </w:p>
    <w:p w14:paraId="7E6EDA7E" w14:textId="77777777" w:rsidR="0051193C" w:rsidRDefault="000838B6">
      <w:pPr>
        <w:numPr>
          <w:ilvl w:val="0"/>
          <w:numId w:val="62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ЗПО, батьки та учні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узгоджено визначають ключовими бар’єрами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DC10EF4" w14:textId="77777777" w:rsidR="0051193C" w:rsidRDefault="000838B6">
      <w:pPr>
        <w:numPr>
          <w:ilvl w:val="0"/>
          <w:numId w:val="6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нестачу підготовлених фахівців;</w:t>
      </w:r>
    </w:p>
    <w:p w14:paraId="72679827" w14:textId="77777777" w:rsidR="0051193C" w:rsidRDefault="000838B6">
      <w:pPr>
        <w:numPr>
          <w:ilvl w:val="0"/>
          <w:numId w:val="6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високе навантаження педагогів;</w:t>
      </w:r>
    </w:p>
    <w:p w14:paraId="0B451791" w14:textId="77777777" w:rsidR="0051193C" w:rsidRDefault="000838B6">
      <w:pPr>
        <w:numPr>
          <w:ilvl w:val="0"/>
          <w:numId w:val="6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оплати за профорієнтаційну роботу;</w:t>
      </w:r>
    </w:p>
    <w:p w14:paraId="74A5D1D7" w14:textId="77777777" w:rsidR="0051193C" w:rsidRDefault="000838B6">
      <w:pPr>
        <w:numPr>
          <w:ilvl w:val="0"/>
          <w:numId w:val="6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ок</w:t>
      </w:r>
      <w:r>
        <w:rPr>
          <w:rFonts w:ascii="Times New Roman" w:eastAsia="Times New Roman" w:hAnsi="Times New Roman" w:cs="Times New Roman"/>
          <w:sz w:val="24"/>
          <w:szCs w:val="24"/>
        </w:rPr>
        <w:t>ремої відповідальної особи.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8701FD7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закладів освіти частіше, ніж учні, наголошують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перевантаженості педагогів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Батьки частіше за інші аудиторії вказують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дефіцит підготовлених фахівців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Учні демонструють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вищий рівень невизначеності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щодо кадрових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бар’єрів, що відображається у значній частці відповідей «важко відповісти».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відповідей від місцевої влади, роботодавців та випускників звужує можливості комплексного порівняльного аналізу.</w:t>
      </w:r>
    </w:p>
    <w:p w14:paraId="208242F7" w14:textId="77777777" w:rsidR="0051193C" w:rsidRDefault="0051193C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04FB8A0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D6AA31F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Висновки до блоку 5. “Кадровий потенціал”</w:t>
      </w:r>
    </w:p>
    <w:p w14:paraId="0F00C3AB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Загальні тенденції</w:t>
      </w:r>
    </w:p>
    <w:p w14:paraId="2B5F1DB6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 представників ЗЗСО та ЗПО, батьків і учнів простежується переважна підтримка ідеї запровадження окремих уповноважених осіб для профорієнтаційної роботи як на рівні закладу освіти (кар’єрний радник), так і на рівні громади (кар’єрни</w:t>
      </w:r>
      <w:r>
        <w:rPr>
          <w:rFonts w:ascii="Times New Roman" w:eastAsia="Times New Roman" w:hAnsi="Times New Roman" w:cs="Times New Roman"/>
          <w:sz w:val="24"/>
          <w:szCs w:val="24"/>
        </w:rPr>
        <w:t>й координатор).</w:t>
      </w:r>
    </w:p>
    <w:p w14:paraId="7B03977F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Водночас у відповідях респондентів фіксується наявність суттєвих кадрових обмежень, які стримують розвиток профорієнтаційної діяльності.</w:t>
      </w:r>
    </w:p>
    <w:p w14:paraId="53D7CECF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Дані свідчать про нерівномірну залученість цільових аудиторій: відсутні відповіді місцевої влади, робот</w:t>
      </w:r>
      <w:r>
        <w:rPr>
          <w:rFonts w:ascii="Times New Roman" w:eastAsia="Times New Roman" w:hAnsi="Times New Roman" w:cs="Times New Roman"/>
          <w:sz w:val="24"/>
          <w:szCs w:val="24"/>
        </w:rPr>
        <w:t>одавців і випускників у низці запитань блоку.</w:t>
      </w:r>
    </w:p>
    <w:p w14:paraId="1925B5CA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Позитивні аспекти</w:t>
      </w:r>
    </w:p>
    <w:p w14:paraId="56BBD103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Більшість представників ЗЗСО та ЗПО, батьків і учнів погоджуються з доцільністю введення спеціалізованих ролей у сфері профорієнтації.</w:t>
      </w:r>
    </w:p>
    <w:p w14:paraId="7E4E36A1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Учні, попри певну невизначеність у відповідях, загалом пі</w:t>
      </w:r>
      <w:r>
        <w:rPr>
          <w:rFonts w:ascii="Times New Roman" w:eastAsia="Times New Roman" w:hAnsi="Times New Roman" w:cs="Times New Roman"/>
          <w:sz w:val="24"/>
          <w:szCs w:val="24"/>
        </w:rPr>
        <w:t>дтримують ідею наявності окремого фахівця, який допомагає з вибором професійного шляху.</w:t>
      </w:r>
    </w:p>
    <w:p w14:paraId="1992B6D3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Частина представників закладів освіти та учнів зазначає, що кадрових перешкод немає, що свідчить про наявність окремих позитивних практик.</w:t>
      </w:r>
    </w:p>
    <w:p w14:paraId="2C7C8BB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Проблеми</w:t>
      </w:r>
    </w:p>
    <w:p w14:paraId="41084412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Найчастіше респонден</w:t>
      </w:r>
      <w:r>
        <w:rPr>
          <w:rFonts w:ascii="Times New Roman" w:eastAsia="Times New Roman" w:hAnsi="Times New Roman" w:cs="Times New Roman"/>
          <w:sz w:val="24"/>
          <w:szCs w:val="24"/>
        </w:rPr>
        <w:t>ти вказують на:</w:t>
      </w:r>
    </w:p>
    <w:p w14:paraId="75282B8C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нестачу підготовлених фахівців;</w:t>
      </w:r>
    </w:p>
    <w:p w14:paraId="211B7EDD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високе навантаження педагогів;</w:t>
      </w:r>
    </w:p>
    <w:p w14:paraId="36DEB86E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оплати за профорієнтаційну роботу;</w:t>
      </w:r>
    </w:p>
    <w:p w14:paraId="19562D21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окремої відповідальної особи.</w:t>
      </w:r>
    </w:p>
    <w:p w14:paraId="1A0E0450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Значна частка батьків і учнів фіксує низький рівень взаємодії з роботодавцями та зовнішніми експертами.</w:t>
      </w:r>
    </w:p>
    <w:p w14:paraId="26C822D1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Помітною є частка відповідей «важко відповісти», особливо серед учнів, що вказує на недостатню поінформованість про кадрові аспекти профорієнтації.</w:t>
      </w:r>
    </w:p>
    <w:p w14:paraId="66EC76C7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Викл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ики</w:t>
      </w:r>
    </w:p>
    <w:p w14:paraId="18959BBE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Поєднання профорієнтаційних функцій із основним педагогічним навантаженням створює ризик зниження якості цієї роботи.</w:t>
      </w:r>
    </w:p>
    <w:p w14:paraId="58F3A6BF" w14:textId="77777777" w:rsidR="00A257D1" w:rsidRDefault="000838B6" w:rsidP="00A257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системної підготовки та матеріального стимулювання фахівців ускладнює стале впровадження профорієнтаційних практик.</w:t>
      </w:r>
      <w:bookmarkStart w:id="49" w:name="_heading=h.jnd5falx8v3l" w:colFirst="0" w:colLast="0"/>
      <w:bookmarkEnd w:id="49"/>
    </w:p>
    <w:p w14:paraId="24D84A38" w14:textId="77777777" w:rsidR="00A257D1" w:rsidRDefault="000838B6" w:rsidP="00A257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Неповн</w:t>
      </w:r>
      <w:r>
        <w:rPr>
          <w:rFonts w:ascii="Times New Roman" w:eastAsia="Times New Roman" w:hAnsi="Times New Roman" w:cs="Times New Roman"/>
          <w:sz w:val="24"/>
          <w:szCs w:val="24"/>
        </w:rPr>
        <w:t>ота даних від окремих цільових аудиторій обмежує узгоджене бачення кадрової політики у сфері профорієнтації.</w:t>
      </w:r>
      <w:bookmarkStart w:id="50" w:name="_heading=h.p4bxnn854n4m" w:colFirst="0" w:colLast="0"/>
      <w:bookmarkStart w:id="51" w:name="_heading=h.gy8z1sfj6yi0" w:colFirst="0" w:colLast="0"/>
      <w:bookmarkEnd w:id="50"/>
      <w:bookmarkEnd w:id="51"/>
    </w:p>
    <w:p w14:paraId="4B6551B2" w14:textId="77777777" w:rsidR="00A257D1" w:rsidRDefault="000838B6" w:rsidP="00A257D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Перспективи</w:t>
      </w:r>
      <w:bookmarkStart w:id="52" w:name="_heading=h.ir2jh84xib94" w:colFirst="0" w:colLast="0"/>
      <w:bookmarkEnd w:id="52"/>
    </w:p>
    <w:p w14:paraId="228BC5CD" w14:textId="77777777" w:rsidR="00A257D1" w:rsidRDefault="000838B6" w:rsidP="00A257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Підтримка ідеї кар’єрних радників і координаторів з боку ключових груп респондентів створює передумови для формування спеціалізованих </w:t>
      </w:r>
      <w:r>
        <w:rPr>
          <w:rFonts w:ascii="Times New Roman" w:eastAsia="Times New Roman" w:hAnsi="Times New Roman" w:cs="Times New Roman"/>
          <w:sz w:val="24"/>
          <w:szCs w:val="24"/>
        </w:rPr>
        <w:t>кадрових ролей.</w:t>
      </w:r>
      <w:bookmarkStart w:id="53" w:name="_heading=h.l1k5tyg21zj4" w:colFirst="0" w:colLast="0"/>
      <w:bookmarkEnd w:id="53"/>
    </w:p>
    <w:p w14:paraId="3A1F33D6" w14:textId="77777777" w:rsidR="00A257D1" w:rsidRDefault="000838B6" w:rsidP="00A257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Виявлені кадрові бар’єри окреслюють напрями для подальших управлінських рішень: розмежування функцій, підготовка фахівців, нормативне та фінансове забезпечення.</w:t>
      </w:r>
      <w:bookmarkStart w:id="54" w:name="_heading=h.ompfh0no0m75" w:colFirst="0" w:colLast="0"/>
      <w:bookmarkEnd w:id="54"/>
    </w:p>
    <w:p w14:paraId="035B4997" w14:textId="77777777" w:rsidR="00A257D1" w:rsidRDefault="000838B6" w:rsidP="00A257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Потенціал розвитку пов’язаний із підвищенням прозорості та поінформованості учн</w:t>
      </w:r>
      <w:r>
        <w:rPr>
          <w:rFonts w:ascii="Times New Roman" w:eastAsia="Times New Roman" w:hAnsi="Times New Roman" w:cs="Times New Roman"/>
          <w:sz w:val="24"/>
          <w:szCs w:val="24"/>
        </w:rPr>
        <w:t>ів і батьків щодо організації профорієнтаційної роботи.</w:t>
      </w:r>
      <w:bookmarkStart w:id="55" w:name="_heading=h.5nopti76mnqz" w:colFirst="0" w:colLast="0"/>
      <w:bookmarkStart w:id="56" w:name="_heading=h.4k1vpanarr26" w:colFirst="0" w:colLast="0"/>
      <w:bookmarkEnd w:id="55"/>
      <w:bookmarkEnd w:id="56"/>
    </w:p>
    <w:p w14:paraId="0476043D" w14:textId="77777777" w:rsidR="00A257D1" w:rsidRDefault="000838B6" w:rsidP="00A257D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Інші важливі спостереження</w:t>
      </w:r>
      <w:bookmarkStart w:id="57" w:name="_heading=h.e0ml439afybz" w:colFirst="0" w:colLast="0"/>
      <w:bookmarkEnd w:id="57"/>
    </w:p>
    <w:p w14:paraId="3E126C23" w14:textId="33B366A8" w:rsidR="0051193C" w:rsidRDefault="000838B6" w:rsidP="00A257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Відсутність відповідей місцевої влади, роботодавців і випускників у частині запитань блоку свідчить про обмежене залучення цих аудиторій до обговорення кадрових аспектів пр</w:t>
      </w:r>
      <w:r>
        <w:rPr>
          <w:rFonts w:ascii="Times New Roman" w:eastAsia="Times New Roman" w:hAnsi="Times New Roman" w:cs="Times New Roman"/>
          <w:sz w:val="24"/>
          <w:szCs w:val="24"/>
        </w:rPr>
        <w:t>офорієнтації.</w:t>
      </w:r>
    </w:p>
    <w:p w14:paraId="63CB5394" w14:textId="77777777" w:rsidR="0051193C" w:rsidRDefault="000838B6">
      <w:pPr>
        <w:pStyle w:val="a3"/>
        <w:rPr>
          <w:rFonts w:ascii="Times New Roman" w:eastAsia="Times New Roman" w:hAnsi="Times New Roman" w:cs="Times New Roman"/>
          <w:color w:val="073763"/>
          <w:sz w:val="24"/>
          <w:szCs w:val="24"/>
        </w:rPr>
      </w:pPr>
      <w:bookmarkStart w:id="58" w:name="_heading=h.115bwlpxy741" w:colFirst="0" w:colLast="0"/>
      <w:bookmarkEnd w:id="58"/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ідмінності у відповідях між дорослими респондентами та учнями вказують на різний рівень розуміння кадрових процесів, що варто враховувати в подальших дослідженнях і комунікації.</w:t>
      </w:r>
    </w:p>
    <w:p w14:paraId="0A523EF1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59" w:name="_heading=h.81rbjvi00u5d" w:colFirst="0" w:colLast="0"/>
      <w:bookmarkEnd w:id="59"/>
    </w:p>
    <w:p w14:paraId="104565CA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60" w:name="_heading=h.z8q80ssctbw0" w:colFirst="0" w:colLast="0"/>
      <w:bookmarkEnd w:id="60"/>
    </w:p>
    <w:p w14:paraId="515EBFBD" w14:textId="77777777" w:rsidR="0051193C" w:rsidRDefault="0051193C">
      <w:pPr>
        <w:pStyle w:val="a3"/>
        <w:keepNext w:val="0"/>
        <w:keepLines w:val="0"/>
        <w:widowControl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61" w:name="_heading=h.8figje6pt7x3" w:colFirst="0" w:colLast="0"/>
      <w:bookmarkEnd w:id="61"/>
    </w:p>
    <w:p w14:paraId="3AEE88D5" w14:textId="77777777" w:rsidR="0051193C" w:rsidRDefault="000838B6">
      <w:pPr>
        <w:pStyle w:val="a3"/>
        <w:keepNext w:val="0"/>
        <w:keepLines w:val="0"/>
        <w:widowControl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62" w:name="_heading=h.3v0uaiqmaq6" w:colFirst="0" w:colLast="0"/>
      <w:bookmarkEnd w:id="62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t>БЛОК 6. РЕСУРСНЕ ЗАБЕЗПЕЧЕННЯ</w:t>
      </w:r>
    </w:p>
    <w:p w14:paraId="6C041EAE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6.1. Наявні ресурси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7519E81A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EA270D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наявних ресурсів здійснення профорієнтаційної роботи в громаді, подано в таблиці 36.</w:t>
      </w:r>
    </w:p>
    <w:p w14:paraId="1AE9166F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E6BC6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36. Наявні ресурси,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10B672E0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987C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A0E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E074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B1DC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2C22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F7A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D4CD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5C24A041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1A9E8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BFFB6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ресурсний потенціал Вашої громади (матеріали, техніка, приміщення) є достатнім для якісної профорієнтаційної роботи з дітьми та підлітками?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1C7B4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ресурсний потенціал Вашого закладу освіти (матеріали, техніка, п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риміщення) є достатнім для якісної профорієнтаційної роботи з дітьми та підлітками?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B1487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ресурсний потенціал школи Вашої дитини (матеріали, техніка, приміщення) є достатнім для якісної профорієнтаційної роботи з дітьми та підлітками?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363E5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аскільки, на Вашу думку, ресурсний потенціал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Вашогопідприємства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/організації/установи (матеріали, техніка, приміщення) є достатнім для якісної профорієнтаційної роботи з дітьми та підлітками?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01AD1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достатньо у вашій школі матеріалів, техніки та приміщень для 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кісної профорієнтаційної роботи?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59913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Наскільки, на Вашу думку, ресурсний потенціал Вашої школи (матеріали, техніка, приміщення) був достатнім для якісної профорієнтаційної роботи з учнями?</w:t>
            </w:r>
          </w:p>
        </w:tc>
      </w:tr>
      <w:tr w:rsidR="0051193C" w14:paraId="5127AF27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24BD1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Повністю достатній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645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640C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20,2%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EF0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D9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95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F7E2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2BE5417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7573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Частково достатній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9AFF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0B8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425C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A4BE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E225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34,7%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B95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C4A7528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CB82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Скоріше недостатній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29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C273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9CB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0582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664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A55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D1AD47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D503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BB2F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D64C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F9B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DB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F937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83F8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4955EE0A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99C570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2637F7F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влада.Відповіді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>, що не дозволяє зафіксувати позицію цієї цільової аудиторії</w:t>
      </w:r>
    </w:p>
    <w:p w14:paraId="4C305A8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Переважна частина респондентів оцінює ресурсний потенціал закладів освіти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частково достатній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(47,5%).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Кожен п’ятий респондент вважає ресурси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повністю достатніми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(20,2</w:t>
      </w:r>
      <w:r>
        <w:rPr>
          <w:rFonts w:ascii="Times New Roman" w:eastAsia="Times New Roman" w:hAnsi="Times New Roman" w:cs="Times New Roman"/>
          <w:sz w:val="24"/>
          <w:szCs w:val="24"/>
        </w:rPr>
        <w:t>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Водночас майже п’ята частина зазначає, що ресурси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скоріше недостатніми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(18,5%).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Частка відповідей «важко відповісти» становить 13,8%, що свідчить про наявність невизначеності в оцінці ресурсного забезпечення.</w:t>
      </w:r>
    </w:p>
    <w:p w14:paraId="760DE14B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Батьки учнів 10-18 р. Найбільша частка батьків оцінює ресурсний потенціал школи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частково достатній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(33,6%).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Помітна частка респондентів вважає ресурси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скоріше недостатніми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(27,1%).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Лише 13,4% оцінюють наявні ресурси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повністю достатні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Значна частка в</w:t>
      </w:r>
      <w:r>
        <w:rPr>
          <w:rFonts w:ascii="Times New Roman" w:eastAsia="Times New Roman" w:hAnsi="Times New Roman" w:cs="Times New Roman"/>
          <w:sz w:val="24"/>
          <w:szCs w:val="24"/>
        </w:rPr>
        <w:t>ідповідей «важко відповісти» (26%) вказує на обмежену поінформованість батьків щодо матеріально-технічних можливостей школи.</w:t>
      </w:r>
    </w:p>
    <w:p w14:paraId="0D88E02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роботодавці.Відповіді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що не дозволяє зафіксувати позицію цієї цільової аудиторії </w:t>
      </w:r>
    </w:p>
    <w:p w14:paraId="570BECD7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ЗЗСО (10-18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.). Найбільша частка учнів оцінює ресурси школи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частково достатні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(34,7%).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Водночас чверть респондентів вважає їх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скоріше недостатніми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(25,2%).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17,9% учнів зазначають, що ресурси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повністю достатніми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Значна частка відповідей «важко відповісти» (22,2%)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свідчить про неоднозначне сприйняття ресурсного забезпечення серед учнів</w:t>
      </w:r>
    </w:p>
    <w:p w14:paraId="7F89E88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Випускники ЗЗСО громади (14-22 р.). Відповіді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>, що не дозволяє зафіксувати позицію цієї цільової аудиторії</w:t>
      </w:r>
    </w:p>
    <w:p w14:paraId="68AB00AC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Узгоджені позиції:</w:t>
      </w:r>
    </w:p>
    <w:p w14:paraId="0345C125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 представників ЗЗСО та ЗПО, ба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тьків і учнів домінує оцінка ресурсного потенціалу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частково достатнього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 всіх трьох аудиторіях частка оцінок «повністю достатній»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меншою за чверть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відповідей.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Розбіжності:</w:t>
      </w:r>
    </w:p>
    <w:p w14:paraId="260F692E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частіше, ніж представники закладів освіти, вказують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скоріше недостатній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рівень ресурсного забезпечення.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Частка відповідей «важко відповісти»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вищою серед батьків і учнів</w:t>
      </w:r>
      <w:r>
        <w:rPr>
          <w:rFonts w:ascii="Times New Roman" w:eastAsia="Times New Roman" w:hAnsi="Times New Roman" w:cs="Times New Roman"/>
          <w:sz w:val="24"/>
          <w:szCs w:val="24"/>
        </w:rPr>
        <w:t>, ніж серед педагогів, що відображає різний рівень обізнаності щодо ресурсни</w:t>
      </w:r>
      <w:r>
        <w:rPr>
          <w:rFonts w:ascii="Times New Roman" w:eastAsia="Times New Roman" w:hAnsi="Times New Roman" w:cs="Times New Roman"/>
          <w:sz w:val="24"/>
          <w:szCs w:val="24"/>
        </w:rPr>
        <w:t>х питань.</w:t>
      </w:r>
    </w:p>
    <w:p w14:paraId="3842E128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8C48508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6.2. Потреби в ресурсах</w:t>
      </w:r>
    </w:p>
    <w:p w14:paraId="26308B61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шести цільових аудиторій щодо визначення потреб в ресурсах для здійснення профорієнтаційної роботи в громаді, подано в таблиці 37.</w:t>
      </w:r>
    </w:p>
    <w:p w14:paraId="2F5FCB4D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071242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37. Потреби в ресурсах,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6304C7FD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413D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9085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22CD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F7DF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2D3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48C6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F07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3BCFC504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92F0B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0E95A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Яких ресурсів найбільше бракує Вашій громаді для організації якісної профорієнтаційної роботи з дітьми та підлітками? (Можна обрати декілька варіантів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відповіді)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91288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Яких ресурсів найбільше бракує Вашому закладу освіти для організації якісної профорієнтаційної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роботи з дітьми та підлітками? (Можна обрати декілька варіантів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відповіді)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CB8CB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На Вашу думку, яких ресурсів найбільше бракує школі Вашої дитини для організації якісної профорієнтаційної роботи з дітьми та підлітками? (Можна обрати декілька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варіантів відповіді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E3317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Яких ресурсів бракує Вашому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підприєстві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/організації/установі для організації якісної профорієнтаційної роботи з дітьми та підлітками? (Можна обрати декілька варіантів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відповіді)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EE416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Чого, на твою думку, школі не вистачає для кращих профорієнтаційних заходів?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(Можна обрати декілька варіантів відповіді)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50FB9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Чого, на Вашу думку, школі не вистачало для кращих профорієнтаційних заходів? (Можна обрати декілька варіантів відповіді)</w:t>
            </w:r>
          </w:p>
        </w:tc>
      </w:tr>
      <w:tr w:rsidR="0051193C" w14:paraId="34D20E6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C5EE0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Сучасного простору із сучасним обладнанням для практичного ознайомлення з професією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C9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713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55,1%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DDC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E205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B633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75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F5E96E7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F25A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Методичних матеріалів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3BC1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3FB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19BD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418B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4F25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762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756BAB0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CFE28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Кадрового забезпечення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266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A6E4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6144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CA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2A68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B2A8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508C78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CFC8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Фінансування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1219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319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58,4%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2587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54,1%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92C5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7E9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35.8%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DF9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29558AA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C01B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Транспорту для екскурсій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1B6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8234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42,2%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F20B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85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6D78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01A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BCA08D9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7442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Плану заходів або іншого програмного документу щодо системної профорієнтації дітей та підлітків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6B0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AE9D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939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04C2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64DC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D4C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5DA79DB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240E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Усіх перелічених ресурсів достатньо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0C71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3A4A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FD9C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9BF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5D8B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1F6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7F774B2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197B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Інше (вкажіть)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C9BB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8CFA4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2B612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B52C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60A49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8049" w14:textId="77777777" w:rsidR="0051193C" w:rsidRDefault="005119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B449407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EF8F55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615A91F5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влада.Відповіді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що не дає можливості визначити бачення цієї аудиторії  </w:t>
      </w:r>
    </w:p>
    <w:p w14:paraId="6A9E5B4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Найчастіше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зазначуваними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потребами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фінансування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(58,4%)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сучасний простір із обладнанням для практичного ознайомлення з професіями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(55,1%).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Значна частка респондентів вказує на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транспорту для екскурсій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(42,2%).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Третина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представників закладів освіти відзначає дефіцит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кадрового забезпечення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(31,6%).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Порівняно менша частка респондентів вказує на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методичних матеріалів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(18,4%)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програмного документа / плану заходів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(11%).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10,7% респондентів вважають,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усіх перелі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чених ресурсів достатньо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21065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р..Найбільш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поширеними відповідями є нестача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сучасного простору з обладнанням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(55,6%)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фінансування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(54,1%). Висока частка батьків зазначає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кадрового забезпечення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(38,2%).Третина респондентів вказує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дефіцит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транспорту для екскурсій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(33,5%).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Кожен четвертий батько/мати вважає, що школі бракує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плану заходів або програмного документа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(26%).12,5% респондентів зазначають,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ресурсів достатньо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FC228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Місцеві роботодавці. Відповіді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що не дає можливості визначити бачення цієї аудиторії </w:t>
      </w:r>
    </w:p>
    <w:p w14:paraId="34C4508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Учні ЗЗСО (10-18 р.). Найчастіше учні зазначають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сучасного простору з обладнанням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(39,9%)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фінансування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(35,8%).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Майже чверть респондентів вказує на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плану заходів або системного програмного документа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(23,6%)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транспорту для екскурсій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(23,4%).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17,5% учнів відзначають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методичних матеріалів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 14,8%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кадрового забезпечення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19,3% учнів вважають, що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іх перелічених ресурсів достатньо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51540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Випускники ЗЗСО громади (14-22 р.).Відповіді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що не дає можливості визначити бачення цієї аудиторії  </w:t>
      </w:r>
    </w:p>
    <w:p w14:paraId="4D128C34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Узгоджені позиції:</w:t>
      </w:r>
    </w:p>
    <w:p w14:paraId="5B998F0A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ЗПО, батьки й учні найчастіше вказують на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фінансу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сучасного простору з обладнанням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 всіх трьох аудиторіях присутні відповіді про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транспорту для екскурсій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Розбіжності:</w:t>
      </w:r>
    </w:p>
    <w:p w14:paraId="2D115EE8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закладів освіти та батьки значно частіше, ніж учні, вказують на дефіцит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кадрового забезпечення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Учні часті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ше, ніж педагоги, зазначають нестачу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системного плану або програмного документа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Частка респондентів, які вважають, що ресурсів достатньо,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вищою серед учнів</w:t>
      </w:r>
      <w:r>
        <w:rPr>
          <w:rFonts w:ascii="Times New Roman" w:eastAsia="Times New Roman" w:hAnsi="Times New Roman" w:cs="Times New Roman"/>
          <w:sz w:val="24"/>
          <w:szCs w:val="24"/>
        </w:rPr>
        <w:t>, ніж серед представників ЗЗСО та ЗПО.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E72AFD1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0CFADFB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6.3. Фінансове забезпечення</w:t>
      </w:r>
    </w:p>
    <w:p w14:paraId="1A5253D9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676141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Результати опитування шести </w:t>
      </w:r>
      <w:r>
        <w:rPr>
          <w:rFonts w:ascii="Times New Roman" w:eastAsia="Times New Roman" w:hAnsi="Times New Roman" w:cs="Times New Roman"/>
          <w:sz w:val="24"/>
          <w:szCs w:val="24"/>
        </w:rPr>
        <w:t>цільових аудиторій щодо визначення фінансового забезпечення профорієнтаційної роботи в громаді, подано в таблиці 38.</w:t>
      </w:r>
    </w:p>
    <w:p w14:paraId="100AE803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737610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38. Фінансове забезпечення,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4FECB99A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4F56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C6C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200B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20AF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BEFF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93B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CF48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2ECC3119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92063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7C4ED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є у бюджеті Вашої громади окремі видатки для фінансування профорієнтаційної роботи з дітьми та підлітками?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E9053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передбачено в бюджеті Вашої громади окремі кошти на фінансування профорієнтаційної роботи у вашому закладі освіти?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78EB0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витрачає ваша родина влас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 кошти на профорієнтаційні заходи або активності для вашої дитини (тести, консультації, курси, майстер-класи тощо)?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DDA7F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готове Ваше підприємство/установа/організація мати окремі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видакти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зідйснення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профорієнтаційних заходів для дітей та підлітків?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82681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до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водиться твоїй родині витрачати власні кошти на профорієнтаційні заходи або можливості (наприклад, тести, консультації, майстер-класи, поїздки)?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DFB91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доводилося Вашій родині витрачати власні кошти на профорієнтаційні заходи або можливості (наприклад, тести,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консультації, майстер-класи, поїздки)?</w:t>
            </w:r>
          </w:p>
        </w:tc>
      </w:tr>
      <w:tr w:rsidR="0051193C" w14:paraId="462D2069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84573C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Так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379C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2BC9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A318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73F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DB09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C58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65F0DF0E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127BF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Ні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EAEC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648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A31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CCD3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8C0F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FC0B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2D9CE023" w14:textId="77777777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A0D3A" w14:textId="77777777" w:rsidR="0051193C" w:rsidRDefault="000838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2CC"/>
              </w:rPr>
              <w:t>Складно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A4E8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440F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CA04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140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2D5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976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764F68F7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7ACC28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04F70143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влада.Відповіді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>, що не дає можливості оцінити</w:t>
      </w:r>
    </w:p>
    <w:p w14:paraId="12F81BF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ЗПО.Лише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2,7%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зазначають, що в бюджеті громади передбачено окремі кошти на фінансування профорієнтаційної роботи в закладі освіти.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вказують, що такі кошти не передбачені.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Переважна біль</w:t>
      </w:r>
      <w:r>
        <w:rPr>
          <w:rFonts w:ascii="Times New Roman" w:eastAsia="Times New Roman" w:hAnsi="Times New Roman" w:cs="Times New Roman"/>
          <w:sz w:val="24"/>
          <w:szCs w:val="24"/>
        </w:rPr>
        <w:t>шість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83,2%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обрали варіант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«складно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що свідчить про відсутність чіткої інформації або невизначеність щодо бюджетного фінансування профорієнтації на рівні закладів освіти. </w:t>
      </w:r>
    </w:p>
    <w:p w14:paraId="5354B3A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Батьки учнів 10-18 р..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50,9%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батьків зазначають, що їхні родини витрачають власні кошти на профорієнтаційні заходи або активності для дітей.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33,7%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повідомляють, що таких витрат родина не здійснює.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15,4%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батьків вагалися з відповіддю, обравши варіант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«складно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7D1C54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Місцеві роботодавці. Відповіді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>, що не дає можливості оцінити</w:t>
      </w:r>
    </w:p>
    <w:p w14:paraId="21B4BCB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Учні ЗЗСО (10-18 р.).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36,9%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учнів зазначають, що їхнім родинам доводиться витрачати власні кошти на профорієнтаційні заходи або можливості.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вказують, що таких витрат </w:t>
      </w:r>
      <w:r>
        <w:rPr>
          <w:rFonts w:ascii="Times New Roman" w:eastAsia="Times New Roman" w:hAnsi="Times New Roman" w:cs="Times New Roman"/>
          <w:sz w:val="24"/>
          <w:szCs w:val="24"/>
        </w:rPr>
        <w:t>не відбувається.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Значна частка учнів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32,4%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обрали відповідь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«складно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, що свідчить про обмежену поінформованість щодо фінансових витрат родини.</w:t>
      </w:r>
    </w:p>
    <w:p w14:paraId="2DB8E8F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Випускники ЗЗСО громади (14-22 р.). Відповіді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>, що не дає можливості оцінити</w:t>
      </w:r>
    </w:p>
    <w:p w14:paraId="29CD0FF6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згоджені позиції:</w:t>
      </w:r>
    </w:p>
    <w:p w14:paraId="3AEA22DD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Серед батьків і учнів зафіксована значна частка відповідей, що підтверджують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використання власних коштів родин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участі у профорієнтаційних заходах.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 двох аудиторіях (представники ЗЗСО та ЗПО; учні) помітна висока частка відповідей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ладно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, що свідчить про невизначеність або нестачу інформації щодо фінансового забезпечення профорієнтації.</w:t>
      </w:r>
    </w:p>
    <w:p w14:paraId="4348519A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Розбіжності:</w:t>
      </w:r>
    </w:p>
    <w:p w14:paraId="486F4834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Частка батьків, які прямо підтверджують фінансові витрати родини, 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вищою</w:t>
      </w:r>
      <w:r>
        <w:rPr>
          <w:rFonts w:ascii="Times New Roman" w:eastAsia="Times New Roman" w:hAnsi="Times New Roman" w:cs="Times New Roman"/>
          <w:sz w:val="24"/>
          <w:szCs w:val="24"/>
        </w:rPr>
        <w:t>, ніж відповідна частка серед учнів.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Представники закладів освіти значно частіше, ніж батьки й учні, не мають інформації щодо наявності бюджетних коштів на профорієнтаційну роботу.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031C2C3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009A4CE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4D045750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6.4. Джерела і практики залучення ресурсів</w:t>
      </w:r>
    </w:p>
    <w:p w14:paraId="3A968828" w14:textId="77777777" w:rsidR="0051193C" w:rsidRDefault="0051193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2362E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Результати опитування п’яти </w:t>
      </w:r>
      <w:r>
        <w:rPr>
          <w:rFonts w:ascii="Times New Roman" w:eastAsia="Times New Roman" w:hAnsi="Times New Roman" w:cs="Times New Roman"/>
          <w:sz w:val="24"/>
          <w:szCs w:val="24"/>
        </w:rPr>
        <w:t>цільових аудиторій щодо визначення джерел і практик залучення ресурсів для забезпечення профорієнтаційної роботи в громаді, подано в таблиці 39.</w:t>
      </w:r>
    </w:p>
    <w:p w14:paraId="56155FC5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07F956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39. Джерела і практики залучення ресурсів,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51193C" w14:paraId="6F308A67" w14:textId="77777777">
        <w:trPr>
          <w:trHeight w:val="750"/>
        </w:trPr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519E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Варіанти відповідей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EAB1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5C5A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6C8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8E8A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253A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58BABCF2" w14:textId="77777777">
        <w:trPr>
          <w:trHeight w:val="1328"/>
        </w:trPr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A961E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DCAC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 яких джерел Ваша громада вже залучала ресурси для організації профорієнтаційної роботи з дітьми та підлітками? (Можна обрати декілька варіантів відповіді)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77F70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 яких джерел Ваш заклад освіти вже залучав ресурси для організації профорієнтаційної роботи з діть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ми та підлітками? (Можна обрати декілька варіантів відповіді)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4C81C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 Вашими спостереженнями, з яких джерел школа або громада раніше залучали ресурси для профорієнтаційних заходів для дітей та підлітків? (Можна обрати декілька варіантів відповіді)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1AF4D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 яких джерел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Ваше підприємство / установа / організація вже залучало ресурси для проведення у співпраці із закладами освіти профорієнтаційних заходів для дітей та підлітків Вашої громади? (Можна обрати декілька варіантів відповіді)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300EF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 Вашими спостереженнями, з яких джерел школа або громада раніше залучали ресурси для профорієнтаційних заходів для дітей та підлітків? (Можна обрати декілька варіантів відповіді)</w:t>
            </w:r>
          </w:p>
        </w:tc>
      </w:tr>
      <w:tr w:rsidR="0051193C" w14:paraId="3DCCC971" w14:textId="77777777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F77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Місцевий бюджет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B0A3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3A9A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7,4%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F9AE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17,1%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6246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40E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44845F8B" w14:textId="77777777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8C0A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Державні програми та субвенції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2AC6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525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6,3%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ECD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12,9%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CA36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60ED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B8A5734" w14:textId="77777777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220A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Донорські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/ гранти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A7EC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89C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5,3%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B851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9,2%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C94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E817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C72736B" w14:textId="77777777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0219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Меценатська підтримка місцевих роботодавців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62E9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65D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6,1%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3A0B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8,1%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A6109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38B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C428971" w14:textId="77777777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291A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Батьківські внески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AC64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63D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11,6%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22B1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17,1%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B08D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ED58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7BFE3E0" w14:textId="77777777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F6F0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Заходи не фінансуються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2EAC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DDE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00D8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7,7%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45D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A13A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FEC640D" w14:textId="77777777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5E0C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Заходи не проводяться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D8C1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4E93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0,8%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8AB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8,4%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C8C7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61EE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28576B3" w14:textId="77777777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7224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2E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2BDA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68,3%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DC5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56,6%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1CC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949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552769D2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13915A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5DBC286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Місцева влада. Відповіді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>, що не дає змоги зафіксувати джерела залучення ресурсів для профорієнтаційної роботи</w:t>
      </w:r>
    </w:p>
    <w:p w14:paraId="1666B0D1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Найбільша частка відповідей припадає на варіант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«важко відповісти» (68,3%)</w:t>
      </w:r>
      <w:r>
        <w:rPr>
          <w:rFonts w:ascii="Times New Roman" w:eastAsia="Times New Roman" w:hAnsi="Times New Roman" w:cs="Times New Roman"/>
          <w:sz w:val="24"/>
          <w:szCs w:val="24"/>
        </w:rPr>
        <w:t>, що свідчить про низьку поінформованість або відсутність чіткого облі</w:t>
      </w:r>
      <w:r>
        <w:rPr>
          <w:rFonts w:ascii="Times New Roman" w:eastAsia="Times New Roman" w:hAnsi="Times New Roman" w:cs="Times New Roman"/>
          <w:sz w:val="24"/>
          <w:szCs w:val="24"/>
        </w:rPr>
        <w:t>ку джерел фінансування профорієнтаційних заходів у закладах освіти.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Серед конкретних джерел найчастіше згадуються: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батьківські внески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11,6%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місцевий бюджет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7,4%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державні програми та субвенції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6,3%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меценатська підтримка місцевих роботодавців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6,1%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донорські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гранти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5,3%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 зазначили, що профорієнтаційні заходи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фінансуються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вказали, що заходи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проводяться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99FAA5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р. Також домінує відповідь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«важко відповісти» (56,6%)</w:t>
      </w:r>
      <w:r>
        <w:rPr>
          <w:rFonts w:ascii="Times New Roman" w:eastAsia="Times New Roman" w:hAnsi="Times New Roman" w:cs="Times New Roman"/>
          <w:sz w:val="24"/>
          <w:szCs w:val="24"/>
        </w:rPr>
        <w:t>, що вказує на обмежену поінформова</w:t>
      </w:r>
      <w:r>
        <w:rPr>
          <w:rFonts w:ascii="Times New Roman" w:eastAsia="Times New Roman" w:hAnsi="Times New Roman" w:cs="Times New Roman"/>
          <w:sz w:val="24"/>
          <w:szCs w:val="24"/>
        </w:rPr>
        <w:t>ність батьків щодо джерел залучення ресурсів для профорієнтації.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Серед зазначених джерел найчастіше фігурують: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місцевий бюджет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17,1%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батьківські внески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17,1%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державні програми та субвенції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12,9%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донорські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гранти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9,2%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меценатська підтр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имка місцевих роботодавців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8,1%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7,7%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батьків вказали, що заходи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фінансуються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8,4%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зазначили, що профорієнтаційні заходи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проводяться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31790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Місцеві роботодавці. Відповіді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>, що не дає змоги зафіксувати джерела залучення ресурсів для профорієнтаційної роботи</w:t>
      </w:r>
    </w:p>
    <w:p w14:paraId="16FD3A18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Випускники ЗЗСО громади (14-22 р.). Відповіді респондентів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відсутні</w:t>
      </w:r>
      <w:r>
        <w:rPr>
          <w:rFonts w:ascii="Times New Roman" w:eastAsia="Times New Roman" w:hAnsi="Times New Roman" w:cs="Times New Roman"/>
          <w:sz w:val="24"/>
          <w:szCs w:val="24"/>
        </w:rPr>
        <w:t>, що не дає змоги зафіксувати джерела залучення ресурсів для профорієнтаційної роботи</w:t>
      </w:r>
    </w:p>
    <w:p w14:paraId="0BAA6CCF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Узгоджені позиції:</w:t>
      </w:r>
    </w:p>
    <w:p w14:paraId="241CFC9F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І серед представників ЗЗСО та ЗПО, і серед батьків найбільш поширеною є відповідь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«важко відповісти»</w:t>
      </w:r>
      <w:r>
        <w:rPr>
          <w:rFonts w:ascii="Times New Roman" w:eastAsia="Times New Roman" w:hAnsi="Times New Roman" w:cs="Times New Roman"/>
          <w:sz w:val="24"/>
          <w:szCs w:val="24"/>
        </w:rPr>
        <w:t>, що фіксує відсутність чіткої та прозорої інформації про джерела залучення ресурсів.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Обидві аудиторії відзначають наявність випадків, 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 профорієнтаційні заходи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фінансуються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проводяться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Розбіжності:</w:t>
      </w:r>
    </w:p>
    <w:p w14:paraId="071414D1" w14:textId="77777777" w:rsidR="0051193C" w:rsidRDefault="000838B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частіше, ніж представники закладів освіти, вказують на участь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місцевого бюджету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батьківських внесків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як джерел фінансування.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Представники ЗЗСО та ЗПО дещо частіше зазнача</w:t>
      </w:r>
      <w:r>
        <w:rPr>
          <w:rFonts w:ascii="Times New Roman" w:eastAsia="Times New Roman" w:hAnsi="Times New Roman" w:cs="Times New Roman"/>
          <w:sz w:val="24"/>
          <w:szCs w:val="24"/>
        </w:rPr>
        <w:t>ють відсутність фінансування профорієнтаційних заходів.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86F3A1E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E156079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Висновки до блоку 6. “Ресурсне забезпечення”</w:t>
      </w:r>
    </w:p>
    <w:p w14:paraId="2522D80D" w14:textId="77777777" w:rsidR="0051193C" w:rsidRDefault="000838B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Загальні тенденції</w:t>
      </w:r>
    </w:p>
    <w:p w14:paraId="44C7393F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Переважає оцінка ресурсного забезпечення як частково достатнього, що характерно для відповідей представників ЗЗСО та ЗПО, батьків і уч</w:t>
      </w:r>
      <w:r>
        <w:rPr>
          <w:rFonts w:ascii="Times New Roman" w:eastAsia="Times New Roman" w:hAnsi="Times New Roman" w:cs="Times New Roman"/>
          <w:sz w:val="24"/>
          <w:szCs w:val="24"/>
        </w:rPr>
        <w:t>нів.</w:t>
      </w:r>
    </w:p>
    <w:p w14:paraId="29EC0D84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Значна частка респондентів у кількох таблицях обирає варіант «важко відповісти», що фіксується як щодо наявних ресурсів, так і щодо фінансування та джерел залучення ресурсів.</w:t>
      </w:r>
    </w:p>
    <w:p w14:paraId="5FCF3C72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 ресурсів, яких найбільше бракує, системно виділяються фінансування, су</w:t>
      </w:r>
      <w:r>
        <w:rPr>
          <w:rFonts w:ascii="Times New Roman" w:eastAsia="Times New Roman" w:hAnsi="Times New Roman" w:cs="Times New Roman"/>
          <w:sz w:val="24"/>
          <w:szCs w:val="24"/>
        </w:rPr>
        <w:t>часні простори з обладнанням та транспорт для екскурсій.</w:t>
      </w:r>
    </w:p>
    <w:p w14:paraId="2C4EC3CC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Фінансування профорієнтаційної роботи часто не сприймається як чітко структуроване або гарантоване, що відображено у високих показниках невизначеності.</w:t>
      </w:r>
    </w:p>
    <w:p w14:paraId="64BA2F8A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Практики залучення ресурсів є фрагментарними 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нерівномірно відомими різним цільовим аудиторіям.</w:t>
      </w:r>
    </w:p>
    <w:p w14:paraId="55BEB772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Позитивні аспекти</w:t>
      </w:r>
    </w:p>
    <w:p w14:paraId="109062FD" w14:textId="77777777" w:rsidR="0051193C" w:rsidRDefault="000838B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Частина респондентів (у всіх релевантних аудиторіях) оцінює ресурсний потенціал як повністю або частково достатній, що свідчить про наявність базових умов для здійснення профорієнтаційної роботи.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Зафіксовано використання різних джерел ресурсів, зокрема міс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цевого бюджету, батьківських внесків, державних програм, донорських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меценатської підтримки.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Наявна частка відповідей про те, що усіх перелічених ресурсів достатньо, хоча вона не є домінантною.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E323DD5" w14:textId="77777777" w:rsidR="0051193C" w:rsidRDefault="000838B6">
      <w:pPr>
        <w:pStyle w:val="3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63" w:name="_heading=h.wffz6ta2g44d" w:colFirst="0" w:colLast="0"/>
      <w:bookmarkEnd w:id="63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Проблеми</w:t>
      </w:r>
    </w:p>
    <w:p w14:paraId="387AD784" w14:textId="77777777" w:rsidR="0051193C" w:rsidRDefault="000838B6">
      <w:pPr>
        <w:pStyle w:val="a3"/>
        <w:numPr>
          <w:ilvl w:val="0"/>
          <w:numId w:val="21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Високі показники відповідей «важко відпов</w:t>
      </w:r>
      <w:r>
        <w:rPr>
          <w:rFonts w:ascii="Times New Roman" w:eastAsia="Times New Roman" w:hAnsi="Times New Roman" w:cs="Times New Roman"/>
          <w:sz w:val="24"/>
          <w:szCs w:val="24"/>
        </w:rPr>
        <w:t>істи» щодо фінансування та джерел ресурсів свідчать про низьку поінформованість респондентів.</w:t>
      </w:r>
    </w:p>
    <w:p w14:paraId="5BAAB333" w14:textId="77777777" w:rsidR="0051193C" w:rsidRDefault="000838B6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64" w:name="_heading=h.6nr577864epu" w:colFirst="0" w:colLast="0"/>
      <w:bookmarkEnd w:id="64"/>
      <w:r>
        <w:rPr>
          <w:rFonts w:ascii="Times New Roman" w:eastAsia="Times New Roman" w:hAnsi="Times New Roman" w:cs="Times New Roman"/>
          <w:sz w:val="24"/>
          <w:szCs w:val="24"/>
        </w:rPr>
        <w:t>Значна частка відповідей вказує на нестачу фінансування як один із ключових ресурсних дефіцитів.</w:t>
      </w:r>
    </w:p>
    <w:p w14:paraId="3EA999F9" w14:textId="77777777" w:rsidR="0051193C" w:rsidRDefault="000838B6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Фіксується дефіцит матеріальної бази (сучасні простори, обладнанн</w:t>
      </w:r>
      <w:r>
        <w:rPr>
          <w:rFonts w:ascii="Times New Roman" w:eastAsia="Times New Roman" w:hAnsi="Times New Roman" w:cs="Times New Roman"/>
          <w:sz w:val="24"/>
          <w:szCs w:val="24"/>
        </w:rPr>
        <w:t>я) для практичного ознайомлення з професіями.</w:t>
      </w:r>
    </w:p>
    <w:p w14:paraId="0B84B542" w14:textId="77777777" w:rsidR="0051193C" w:rsidRDefault="000838B6">
      <w:pPr>
        <w:pStyle w:val="a3"/>
        <w:numPr>
          <w:ilvl w:val="0"/>
          <w:numId w:val="2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Частина респондентів зазначає, що профорієнтаційні заходи не фінансуються або не проводяться.</w:t>
      </w:r>
    </w:p>
    <w:p w14:paraId="7D2A699C" w14:textId="77777777" w:rsidR="0051193C" w:rsidRDefault="000838B6">
      <w:pPr>
        <w:pStyle w:val="a3"/>
        <w:spacing w:before="240" w:after="24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65" w:name="_heading=h.2sl6ycw0yawo" w:colFirst="0" w:colLast="0"/>
      <w:bookmarkEnd w:id="65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Виклики</w:t>
      </w:r>
    </w:p>
    <w:p w14:paraId="5F226E32" w14:textId="77777777" w:rsidR="0051193C" w:rsidRDefault="000838B6">
      <w:pPr>
        <w:pStyle w:val="a3"/>
        <w:numPr>
          <w:ilvl w:val="0"/>
          <w:numId w:val="50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Обмежена прозорість і зрозумілість фінансових та ресурсних механізмів для різних цільових аудиторій.</w:t>
      </w:r>
    </w:p>
    <w:p w14:paraId="46EA5CFD" w14:textId="77777777" w:rsidR="0051193C" w:rsidRDefault="000838B6">
      <w:pPr>
        <w:pStyle w:val="a3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Нерівно</w:t>
      </w:r>
      <w:r>
        <w:rPr>
          <w:rFonts w:ascii="Times New Roman" w:eastAsia="Times New Roman" w:hAnsi="Times New Roman" w:cs="Times New Roman"/>
          <w:sz w:val="24"/>
          <w:szCs w:val="24"/>
        </w:rPr>
        <w:t>мірне сприйняття ресурсної забезпеченості між групами (освітяни, батьки, учні).</w:t>
      </w:r>
    </w:p>
    <w:p w14:paraId="27FE342C" w14:textId="77777777" w:rsidR="0051193C" w:rsidRDefault="000838B6">
      <w:pPr>
        <w:pStyle w:val="a3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Поєднання часткової достатності ресурсів із водночас високим запитом на додаткові матеріальні, фінансові та організаційні ресурси.</w:t>
      </w:r>
    </w:p>
    <w:p w14:paraId="5E2442CA" w14:textId="77777777" w:rsidR="0051193C" w:rsidRDefault="000838B6">
      <w:pPr>
        <w:pStyle w:val="a3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відповідей окремих цільових аудиторій (місцева влада, роботодавці, випускники) у частині таблиць, що обмежує повн</w:t>
      </w:r>
      <w:r>
        <w:rPr>
          <w:rFonts w:ascii="Times New Roman" w:eastAsia="Times New Roman" w:hAnsi="Times New Roman" w:cs="Times New Roman"/>
          <w:sz w:val="24"/>
          <w:szCs w:val="24"/>
        </w:rPr>
        <w:t>оту картини.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Перспективи</w:t>
      </w:r>
    </w:p>
    <w:p w14:paraId="3023322D" w14:textId="77777777" w:rsidR="0051193C" w:rsidRDefault="000838B6">
      <w:pPr>
        <w:pStyle w:val="a3"/>
        <w:numPr>
          <w:ilvl w:val="0"/>
          <w:numId w:val="6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Дані свідчать про потенціал для розширення та впорядкування ресурсного забезпечення, з огляду на чітко окреслені потреби.</w:t>
      </w:r>
    </w:p>
    <w:p w14:paraId="5148A650" w14:textId="77777777" w:rsidR="0051193C" w:rsidRDefault="000838B6">
      <w:pPr>
        <w:pStyle w:val="a3"/>
        <w:numPr>
          <w:ilvl w:val="0"/>
          <w:numId w:val="6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Запит на фінансування, сучасні простори та транспорт формує основу для подальшого планування профорієнтаційно</w:t>
      </w:r>
      <w:r>
        <w:rPr>
          <w:rFonts w:ascii="Times New Roman" w:eastAsia="Times New Roman" w:hAnsi="Times New Roman" w:cs="Times New Roman"/>
          <w:sz w:val="24"/>
          <w:szCs w:val="24"/>
        </w:rPr>
        <w:t>ї інфраструктури.</w:t>
      </w:r>
    </w:p>
    <w:p w14:paraId="6B212D37" w14:textId="77777777" w:rsidR="0051193C" w:rsidRDefault="000838B6">
      <w:pPr>
        <w:pStyle w:val="a3"/>
        <w:numPr>
          <w:ilvl w:val="0"/>
          <w:numId w:val="65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Наявність досвіду залучення різних джерел ресурсів створює підґрунтя для їх подальшого систематизування.</w:t>
      </w:r>
    </w:p>
    <w:p w14:paraId="72D0953B" w14:textId="77777777" w:rsidR="0051193C" w:rsidRDefault="000838B6">
      <w:pPr>
        <w:pStyle w:val="3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66" w:name="_heading=h.j7uathcb66ql" w:colFirst="0" w:colLast="0"/>
      <w:bookmarkEnd w:id="66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Інші важливі спостереження</w:t>
      </w:r>
    </w:p>
    <w:p w14:paraId="46F9FB2F" w14:textId="77777777" w:rsidR="0051193C" w:rsidRDefault="000838B6">
      <w:pPr>
        <w:pStyle w:val="a3"/>
        <w:numPr>
          <w:ilvl w:val="0"/>
          <w:numId w:val="61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відповідях батьків і учнів частіше, ніж у відповідях представників ЗЗСО та ЗПО, фіксується особистий дос</w:t>
      </w:r>
      <w:r>
        <w:rPr>
          <w:rFonts w:ascii="Times New Roman" w:eastAsia="Times New Roman" w:hAnsi="Times New Roman" w:cs="Times New Roman"/>
          <w:sz w:val="24"/>
          <w:szCs w:val="24"/>
        </w:rPr>
        <w:t>від витрат власних коштів на профорієнтаційні активності.</w:t>
      </w:r>
    </w:p>
    <w:p w14:paraId="7F261290" w14:textId="77777777" w:rsidR="0051193C" w:rsidRDefault="000838B6">
      <w:pPr>
        <w:pStyle w:val="a3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67" w:name="_heading=h.ylbfv95yi8f3" w:colFirst="0" w:colLast="0"/>
      <w:bookmarkEnd w:id="67"/>
      <w:r>
        <w:rPr>
          <w:rFonts w:ascii="Times New Roman" w:eastAsia="Times New Roman" w:hAnsi="Times New Roman" w:cs="Times New Roman"/>
          <w:sz w:val="24"/>
          <w:szCs w:val="24"/>
        </w:rPr>
        <w:t>Освітяни частіше за інші аудиторії зазначають труднощі з ідентифікацією джерел фінансування.</w:t>
      </w:r>
    </w:p>
    <w:p w14:paraId="72A30C01" w14:textId="3E8D5D65" w:rsidR="0051193C" w:rsidRDefault="000838B6">
      <w:pPr>
        <w:pStyle w:val="a3"/>
        <w:numPr>
          <w:ilvl w:val="0"/>
          <w:numId w:val="6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bookmarkStart w:id="68" w:name="_heading=h.c110xt5z6mx6" w:colFirst="0" w:colLast="0"/>
      <w:bookmarkEnd w:id="68"/>
      <w:r>
        <w:rPr>
          <w:rFonts w:ascii="Times New Roman" w:eastAsia="Times New Roman" w:hAnsi="Times New Roman" w:cs="Times New Roman"/>
          <w:sz w:val="24"/>
          <w:szCs w:val="24"/>
        </w:rPr>
        <w:t>Відсутність відповідей з боку окремих аудиторій є окремо зафіксованим результатом опитування, який вплива</w:t>
      </w:r>
      <w:r>
        <w:rPr>
          <w:rFonts w:ascii="Times New Roman" w:eastAsia="Times New Roman" w:hAnsi="Times New Roman" w:cs="Times New Roman"/>
          <w:sz w:val="24"/>
          <w:szCs w:val="24"/>
        </w:rPr>
        <w:t>є на рівень узагальнення, але сам по собі є важливим аналітичним спостереженням.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044BF3C" w14:textId="78694EF0" w:rsidR="00A257D1" w:rsidRDefault="00A257D1" w:rsidP="00A257D1"/>
    <w:p w14:paraId="7B064DD6" w14:textId="3BE5064D" w:rsidR="00A257D1" w:rsidRDefault="00A257D1" w:rsidP="00A257D1"/>
    <w:p w14:paraId="5C2F7FAD" w14:textId="25420988" w:rsidR="00A257D1" w:rsidRDefault="00A257D1" w:rsidP="00A257D1"/>
    <w:p w14:paraId="71747FA5" w14:textId="1D51C398" w:rsidR="00A257D1" w:rsidRDefault="00A257D1" w:rsidP="00A257D1"/>
    <w:p w14:paraId="64C9725C" w14:textId="1F3532F4" w:rsidR="00A257D1" w:rsidRDefault="00A257D1" w:rsidP="00A257D1"/>
    <w:p w14:paraId="56F073F6" w14:textId="619D7C7B" w:rsidR="00A257D1" w:rsidRDefault="00A257D1" w:rsidP="00A257D1"/>
    <w:p w14:paraId="71BD6BE6" w14:textId="77777777" w:rsidR="00A257D1" w:rsidRPr="00A257D1" w:rsidRDefault="00A257D1" w:rsidP="00A257D1"/>
    <w:p w14:paraId="74107F91" w14:textId="77777777" w:rsidR="0051193C" w:rsidRDefault="000838B6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69" w:name="_heading=h.tp9vw3brnqic" w:colFirst="0" w:colLast="0"/>
      <w:bookmarkEnd w:id="69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lastRenderedPageBreak/>
        <w:t>БЛОК 7. УСПІШНІ ПРАКТИКИ</w:t>
      </w:r>
    </w:p>
    <w:p w14:paraId="37FACB99" w14:textId="77777777" w:rsidR="0051193C" w:rsidRDefault="0051193C"/>
    <w:p w14:paraId="2B61720B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7.1. Обізнаність про успішні практики профорієнтаційної роботи з дітьми та підлітками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5460D215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68516A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п’яти цільових аудиторій щодо визначення обізнаності про успішні практики профорієнтаційної роботи з дітьми та підлітками подано в таблиці 40.</w:t>
      </w:r>
    </w:p>
    <w:p w14:paraId="3A08048F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A3AC80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40. Обізнаність про успішні практики профорієнтаційної роботи з дітьми та підлітка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d"/>
        <w:tblW w:w="9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1290"/>
        <w:gridCol w:w="1290"/>
        <w:gridCol w:w="1290"/>
        <w:gridCol w:w="1290"/>
        <w:gridCol w:w="1290"/>
        <w:gridCol w:w="1290"/>
      </w:tblGrid>
      <w:tr w:rsidR="0051193C" w14:paraId="11D1DFE2" w14:textId="77777777">
        <w:trPr>
          <w:trHeight w:val="750"/>
        </w:trPr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DA071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0BEC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3CD2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35C5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4E6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5BF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B2CC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68900B64" w14:textId="77777777">
        <w:trPr>
          <w:trHeight w:val="1328"/>
        </w:trPr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691CE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94683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знаєте Ви успішні практики профорієнтаційної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які реалізуються в інших громадах?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6F2B1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знаєте Ви успішні практики профорієнтаційної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які реалізуються в інших закладах освіти або громадах?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D62AF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знаєт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 Ви успішні практики профорієнтаційної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які реалізуються в інших школах або громадах?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3C06E0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знайомі Вам успішні приклади профорієнтаційної взаємодії між місцевими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підприєствами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/організаціями/установами і закладами освіти в інших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громадах?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E0867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знаєш ти про цікаві або успішні профорієнтаційні заходи для учнів, які проводять інші школи чи громади?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9404F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знаєте Ви успішні практики профорієнтаційної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які реалізуються в інших закладах освіти або громадах?</w:t>
            </w:r>
          </w:p>
        </w:tc>
      </w:tr>
      <w:tr w:rsidR="0051193C" w14:paraId="731AAEC3" w14:textId="77777777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1DEF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4335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DA6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E7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C430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46EC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9F50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1B5FC8CE" w14:textId="77777777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F742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Ні, але хотів/ла би дізнатися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74D7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4880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69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42,9%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9283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8022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1D1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25A9F954" w14:textId="77777777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74015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Ні, не цікавлюсь цим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36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3F4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3FEC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19,1%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1E17F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4B0BB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CEFD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3FE8F993" w14:textId="77777777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EC66A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E7B25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FB7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A6AA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9B79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2DE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22,2%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5E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67BB59E9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7533DC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40534E3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влада. Відповіді відсутні, дані не зафіксовані.</w:t>
      </w:r>
    </w:p>
    <w:p w14:paraId="56EBB4B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Лише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знають успішні практики в інших громадах чи закладах.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33,2%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знають, але хотіли б дізнатися.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Високий відсоток тих, кому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важко відповісти (35,3%)</w:t>
      </w:r>
      <w:r>
        <w:rPr>
          <w:rFonts w:ascii="Times New Roman" w:eastAsia="Times New Roman" w:hAnsi="Times New Roman" w:cs="Times New Roman"/>
          <w:sz w:val="24"/>
          <w:szCs w:val="24"/>
        </w:rPr>
        <w:t>, що вказує на невизначеність щодо доступної інформації.</w:t>
      </w:r>
    </w:p>
    <w:p w14:paraId="2B81E266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р.Лише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обізнані про успішні практики.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42,9%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хотіли б дізнатися про такі практики.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обрали «важко відповісти»,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19,1%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«не цікавлюсь».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Загалом спостерігається запит на отримання інформації серед батьків.</w:t>
      </w:r>
    </w:p>
    <w:p w14:paraId="30D722D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Місцеві роботодавці. Відповіді відсутні, дані не зафіксо</w:t>
      </w:r>
      <w:r>
        <w:rPr>
          <w:rFonts w:ascii="Times New Roman" w:eastAsia="Times New Roman" w:hAnsi="Times New Roman" w:cs="Times New Roman"/>
          <w:sz w:val="24"/>
          <w:szCs w:val="24"/>
        </w:rPr>
        <w:t>вані.</w:t>
      </w:r>
    </w:p>
    <w:p w14:paraId="485F9BD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Учні ЗЗСО (10-18 р.)</w:t>
      </w:r>
    </w:p>
    <w:p w14:paraId="16EB7BBA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знають успішні практики.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хотіли б дізнатися більше.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22,2%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обрали «важко відповісти»,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33%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зацікавлені.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Демонструється певний інтерес, але частина учнів не проявляє активного інтересу.</w:t>
      </w:r>
    </w:p>
    <w:p w14:paraId="62F64D82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Випускники ЗЗСО громади (14-22 р.).Відповіді відсутні, дані не зафіксовані. </w:t>
      </w:r>
    </w:p>
    <w:p w14:paraId="1E08643F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0" w:name="_heading=h.9yjoiqvn5alx" w:colFirst="0" w:colLast="0"/>
      <w:bookmarkEnd w:id="7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тенденції</w:t>
      </w:r>
    </w:p>
    <w:p w14:paraId="42FA8D91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Більшість респондентів, що надавали відповіді,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володіють інформа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цією про успішні практики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але виявляють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інтерес до її отримання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(особливо серед батьків та представників ЗЗСО).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Висока частка вибору «важко відповісти» серед педагогів і батьків свідчить про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низький рівень поінформованості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щодо профорієнтаційних практик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інших громадах та закладах.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Дані учнів свідчать про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різнорідність зацікавленості</w:t>
      </w:r>
      <w:r>
        <w:rPr>
          <w:rFonts w:ascii="Times New Roman" w:eastAsia="Times New Roman" w:hAnsi="Times New Roman" w:cs="Times New Roman"/>
          <w:sz w:val="24"/>
          <w:szCs w:val="24"/>
        </w:rPr>
        <w:t>, частина учнів демонструє готовність дізнаватися більше, а частина – відсутність інтересу.</w:t>
      </w:r>
    </w:p>
    <w:p w14:paraId="2115D4DC" w14:textId="77777777" w:rsidR="0051193C" w:rsidRDefault="000838B6">
      <w:pPr>
        <w:pStyle w:val="3"/>
        <w:keepNext w:val="0"/>
        <w:keepLines w:val="0"/>
        <w:spacing w:before="28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1" w:name="_heading=h.7hmdsr8n67di" w:colFirst="0" w:colLast="0"/>
      <w:bookmarkEnd w:id="7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Розбіжності між аудиторіями</w:t>
      </w:r>
    </w:p>
    <w:p w14:paraId="5D93C5F3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батьки мають запит на інформацію, </w:t>
      </w:r>
      <w:r>
        <w:rPr>
          <w:rFonts w:ascii="Times New Roman" w:eastAsia="Times New Roman" w:hAnsi="Times New Roman" w:cs="Times New Roman"/>
          <w:sz w:val="24"/>
          <w:szCs w:val="24"/>
        </w:rPr>
        <w:t>тоді як значна частина учнів виявляє байдужість.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Відсутність відповідей від місцевої влади, роботодавців та випускників ускладнює повну картину рівня обізнаності серед цих груп.</w:t>
      </w:r>
    </w:p>
    <w:p w14:paraId="091DE6CE" w14:textId="77777777" w:rsidR="0051193C" w:rsidRDefault="0051193C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B2C130C" w14:textId="77777777" w:rsidR="0051193C" w:rsidRDefault="0051193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4E3A5A0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7.2. Наявність у громаді успішних практик профорієнтаційної роботи з дітьми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 підлітками</w:t>
      </w:r>
    </w:p>
    <w:p w14:paraId="6C55C509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74E946" w14:textId="77777777" w:rsidR="0051193C" w:rsidRDefault="000838B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 опитування п’яти цільових аудиторій щодо визначення наявності у громаді успішних практик профорієнтаційної роботи з дітьми та підлітками подано в таблиці 41.</w:t>
      </w:r>
    </w:p>
    <w:p w14:paraId="6D25F7C5" w14:textId="77777777" w:rsidR="0051193C" w:rsidRDefault="005119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F3C7F" w14:textId="77777777" w:rsidR="0051193C" w:rsidRDefault="000838B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Таблиця 41. Наявність у громаді успішних практик профорієнтаційної робо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ти з дітьми та підлітками, 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ff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51193C" w14:paraId="1DCBA76F" w14:textId="77777777">
        <w:trPr>
          <w:trHeight w:val="75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0BEC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Варіанти відповідей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048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Місцева влада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15FAB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Представники ЗЗСО та ЗПО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01EE7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Батьки учнів 10-18 р.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E607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Місцеві роботодавці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287E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Учні ЗЗСО (10-18 р.)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94868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Випускники ЗЗСО громади (14-22 р.)</w:t>
            </w:r>
          </w:p>
        </w:tc>
      </w:tr>
      <w:tr w:rsidR="0051193C" w14:paraId="14FB08B0" w14:textId="77777777">
        <w:trPr>
          <w:trHeight w:val="1328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3054C" w14:textId="77777777" w:rsidR="0051193C" w:rsidRDefault="00511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4F0263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є у Вашій громаді успішні практики профорієнтаційної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1B584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має Ваш заклад освіти успішні практики профорієнтаційної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1633C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має школа Вашої дитини успішні практики профорієнтаційної роботи з дітьми т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CCEB34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 має Ваше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підприєство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/установа/організація успішні практики профорієнтаційної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67ED2C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є у твоїй школі цікаві або успішні профорієнтаційні заходи для учнів?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02B58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Чи мала школа, в якій Ви навчалися, успішні практики профо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рієнтаційної роботи з дітьми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піділтками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?</w:t>
            </w:r>
          </w:p>
        </w:tc>
      </w:tr>
      <w:tr w:rsidR="0051193C" w14:paraId="4C42D564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8F916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Так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C73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629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36,9%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81E4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10,3%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D8BB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C4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9482D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5BAF853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13EA9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Ні, немає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DB15C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F9B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3BB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11,4%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8C6B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BE7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66AE3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7969359E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7823F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Ні, але хотілося б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CAC3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7813E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8,7%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5D108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15,5%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11E0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77C6A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20,9%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CD7A2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  <w:tr w:rsidR="0051193C" w14:paraId="08CFB146" w14:textId="77777777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AF172" w14:textId="77777777" w:rsidR="0051193C" w:rsidRDefault="000838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Важко відповісти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D96C6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2D8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4863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62,8%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D58A7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EB764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38,6%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3E11" w14:textId="77777777" w:rsidR="0051193C" w:rsidRDefault="00083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0%</w:t>
            </w:r>
          </w:p>
        </w:tc>
      </w:tr>
    </w:tbl>
    <w:p w14:paraId="22D08C85" w14:textId="77777777" w:rsidR="0051193C" w:rsidRDefault="005119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AB9CBB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13A87509" w14:textId="77777777" w:rsidR="0051193C" w:rsidRDefault="000838B6">
      <w:pPr>
        <w:numPr>
          <w:ilvl w:val="0"/>
          <w:numId w:val="9"/>
        </w:num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Місцева влада. </w:t>
      </w:r>
      <w:r>
        <w:rPr>
          <w:rFonts w:ascii="Times New Roman" w:eastAsia="Times New Roman" w:hAnsi="Times New Roman" w:cs="Times New Roman"/>
          <w:sz w:val="24"/>
          <w:szCs w:val="24"/>
        </w:rPr>
        <w:t>Відповіді відсутні, дані не зафіксовані.</w:t>
      </w:r>
    </w:p>
    <w:p w14:paraId="409E93D1" w14:textId="77777777" w:rsidR="0051193C" w:rsidRDefault="000838B6">
      <w:pPr>
        <w:numPr>
          <w:ilvl w:val="0"/>
          <w:numId w:val="9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Представники ЗЗСО та ЗПО. 36,9%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повідомили, що у їхніх закладах освіти є успішні практики.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вважають, що практик немає,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8,7%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хотіли б їх запровадити.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50,6%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обрали «важко відповісти», що свідчить про невизначеніс</w:t>
      </w:r>
      <w:r>
        <w:rPr>
          <w:rFonts w:ascii="Times New Roman" w:eastAsia="Times New Roman" w:hAnsi="Times New Roman" w:cs="Times New Roman"/>
          <w:sz w:val="24"/>
          <w:szCs w:val="24"/>
        </w:rPr>
        <w:t>ть або недостатню систематизацію практик у школах.</w:t>
      </w:r>
    </w:p>
    <w:p w14:paraId="1E997F96" w14:textId="77777777" w:rsidR="0051193C" w:rsidRDefault="000838B6">
      <w:pPr>
        <w:numPr>
          <w:ilvl w:val="0"/>
          <w:numId w:val="9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Батьки учнів 10-18 р.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Лише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10,3%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знають про наявність успішних практик у школі дитини.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11,4%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вважають, що таких практик немає,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15,5%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хотіли б їх бачити.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62,8%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обрали «важко відповісти», що вказує на низьки</w:t>
      </w:r>
      <w:r>
        <w:rPr>
          <w:rFonts w:ascii="Times New Roman" w:eastAsia="Times New Roman" w:hAnsi="Times New Roman" w:cs="Times New Roman"/>
          <w:sz w:val="24"/>
          <w:szCs w:val="24"/>
        </w:rPr>
        <w:t>й рівень поінформованості батьків щодо профорієнтаційних ініціатив.</w:t>
      </w:r>
    </w:p>
    <w:p w14:paraId="01C05BFD" w14:textId="77777777" w:rsidR="0051193C" w:rsidRDefault="000838B6">
      <w:pPr>
        <w:numPr>
          <w:ilvl w:val="0"/>
          <w:numId w:val="9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Місцеві роботодавці. </w:t>
      </w:r>
      <w:r>
        <w:rPr>
          <w:rFonts w:ascii="Times New Roman" w:eastAsia="Times New Roman" w:hAnsi="Times New Roman" w:cs="Times New Roman"/>
          <w:sz w:val="24"/>
          <w:szCs w:val="24"/>
        </w:rPr>
        <w:t>Відповіді відсутні, дані не зафіксовані.</w:t>
      </w:r>
    </w:p>
    <w:p w14:paraId="4B9598C1" w14:textId="77777777" w:rsidR="0051193C" w:rsidRDefault="000838B6">
      <w:pPr>
        <w:numPr>
          <w:ilvl w:val="0"/>
          <w:numId w:val="9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Учні ЗЗСО (10-18 р.). 23,9%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зазначили наявність цікавих або успішних профорієнтаційних заходів у школі.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вважають, що їх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немає,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хотіли б більше таких практик.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38,6%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обрали «важко відповісти», що свідчить про часткову обізнаність серед учнів.</w:t>
      </w:r>
    </w:p>
    <w:p w14:paraId="45120586" w14:textId="77777777" w:rsidR="0051193C" w:rsidRDefault="000838B6">
      <w:pPr>
        <w:numPr>
          <w:ilvl w:val="0"/>
          <w:numId w:val="9"/>
        </w:numPr>
        <w:spacing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Випускники ЗЗСО громади (14-22 р.) </w:t>
      </w:r>
      <w:r>
        <w:rPr>
          <w:rFonts w:ascii="Times New Roman" w:eastAsia="Times New Roman" w:hAnsi="Times New Roman" w:cs="Times New Roman"/>
          <w:sz w:val="24"/>
          <w:szCs w:val="24"/>
        </w:rPr>
        <w:t>Відповіді відсутні, дані не зафіксовані.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F6AB540" w14:textId="77777777" w:rsidR="0051193C" w:rsidRDefault="000838B6">
      <w:pPr>
        <w:pStyle w:val="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2" w:name="_heading=h.wr40fh82y2fn" w:colFirst="0" w:colLast="0"/>
      <w:bookmarkEnd w:id="7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Узгоджені позиції та тенденції</w:t>
      </w:r>
    </w:p>
    <w:p w14:paraId="1BB854B5" w14:textId="77777777" w:rsidR="0051193C" w:rsidRDefault="000838B6">
      <w:pPr>
        <w:numPr>
          <w:ilvl w:val="0"/>
          <w:numId w:val="6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Серед респондентів, що надавали відповіді,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переважає невизначеність щодо наявності успішних практик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(високий відсоток «важко відповісти»).</w:t>
      </w:r>
    </w:p>
    <w:p w14:paraId="09967248" w14:textId="77777777" w:rsidR="0051193C" w:rsidRDefault="000838B6">
      <w:pPr>
        <w:numPr>
          <w:ilvl w:val="0"/>
          <w:numId w:val="6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Більшість тих, хто має обізнаність, відзначають наявність успішних практик у закладах освіти або школах громади.</w:t>
      </w:r>
    </w:p>
    <w:p w14:paraId="6BAAF56B" w14:textId="77777777" w:rsidR="0051193C" w:rsidRDefault="000838B6">
      <w:pPr>
        <w:numPr>
          <w:ilvl w:val="0"/>
          <w:numId w:val="6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Існу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запит на запровадження додаткових профорієнтаційних практик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 боку батьків та учнів.</w:t>
      </w:r>
    </w:p>
    <w:p w14:paraId="1895EBBB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Розбіжності між аудиторіями</w:t>
      </w:r>
    </w:p>
    <w:p w14:paraId="4A81211A" w14:textId="77777777" w:rsidR="0051193C" w:rsidRDefault="000838B6">
      <w:pPr>
        <w:numPr>
          <w:ilvl w:val="0"/>
          <w:numId w:val="4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ЗЗСО більш обізнані про практики, ніж батьки та учні.</w:t>
      </w:r>
    </w:p>
    <w:p w14:paraId="56DFB6D0" w14:textId="77777777" w:rsidR="0051193C" w:rsidRDefault="000838B6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 мають часткову обізнаність і виявляють зацікавленість у додаткових за</w:t>
      </w:r>
      <w:r>
        <w:rPr>
          <w:rFonts w:ascii="Times New Roman" w:eastAsia="Times New Roman" w:hAnsi="Times New Roman" w:cs="Times New Roman"/>
          <w:sz w:val="24"/>
          <w:szCs w:val="24"/>
        </w:rPr>
        <w:t>ходах.</w:t>
      </w:r>
    </w:p>
    <w:p w14:paraId="5F7537A1" w14:textId="77777777" w:rsidR="0051193C" w:rsidRDefault="000838B6">
      <w:pPr>
        <w:numPr>
          <w:ilvl w:val="0"/>
          <w:numId w:val="4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Відсутність даних від місцевої влади, роботодавців і випускників ускладнює повне розуміння ситуації в громаді.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EE4152C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0D1238" w14:textId="77777777" w:rsidR="0051193C" w:rsidRDefault="0051193C">
      <w:pPr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3380FB5C" w14:textId="77777777" w:rsidR="0051193C" w:rsidRDefault="000838B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7.3. Приклади успішних профорієнтаційних практик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7637CC90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AFAFD7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Приклади цитат (до 5 для кожної цільової аудиторії):</w:t>
      </w:r>
    </w:p>
    <w:p w14:paraId="4FF9AAF0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Місцева влада. Відповіді відсутні, дані не зафіксовані.</w:t>
      </w:r>
    </w:p>
    <w:p w14:paraId="381F9F3E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Представники ЗЗСО та ЗПО. </w:t>
      </w:r>
      <w: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  <w:t>Залучення батьків як носіїв професійного досвіду, бо батьки учнів є важливим ресурсом. Вони проводять презентації своїх п</w:t>
      </w:r>
      <w: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  <w:t>рофесій, діляться реальним досвідом, труднощами й порадами, допомагають організовувати екскурсії на власні підприємства. Це створює теплу атмосферу довіри та робить профорієнтаційну роботу більш життєвою.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2CD023" w14:textId="77777777" w:rsidR="0051193C" w:rsidRDefault="000838B6">
      <w:pPr>
        <w:ind w:left="720"/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</w:pPr>
      <w: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  <w:t>Організація профорієнтаційної роботи спільно з ВПУ мікрорайону; організація і проведення спільних заходів.</w:t>
      </w:r>
    </w:p>
    <w:p w14:paraId="4239948C" w14:textId="77777777" w:rsidR="0051193C" w:rsidRDefault="000838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  <w:t xml:space="preserve">Виїзні екскурсії на виробництво та у професійні заклади, Співпраця з ПТУ та коледжами, Профорієнтаційні тренінги, Профільні гуртки та секції( гурток </w:t>
      </w:r>
      <w: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  <w:t>шахів, робототехніки, образотворчі та творчі студії.)</w:t>
      </w:r>
    </w:p>
    <w:p w14:paraId="3604A3CA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Батьки учнів 10-18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р.:</w:t>
      </w:r>
      <w: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  <w:t>Ярмарок</w:t>
      </w:r>
      <w:proofErr w:type="spellEnd"/>
      <w: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  <w:t xml:space="preserve"> професій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, </w:t>
      </w:r>
      <w: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  <w:t>Екскурсія на підприємство, Майстер клас</w:t>
      </w:r>
    </w:p>
    <w:p w14:paraId="6B0C498F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Місцеві роботодавці. Відповіді відсутні, дані не зафіксовані.</w:t>
      </w:r>
    </w:p>
    <w:p w14:paraId="516ED03C" w14:textId="77777777" w:rsidR="0051193C" w:rsidRDefault="000838B6">
      <w:pPr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Випускники ЗЗСО громади (14-22 р.).Відповіді відсутні, дані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зафіксовані. </w:t>
      </w:r>
    </w:p>
    <w:p w14:paraId="23376D2F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14:paraId="20646052" w14:textId="77777777" w:rsidR="0051193C" w:rsidRDefault="000838B6">
      <w:pPr>
        <w:numPr>
          <w:ilvl w:val="0"/>
          <w:numId w:val="58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Місцева влада.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Відповіді відсутні, дані не зафіксовані.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Цитати: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немає.</w:t>
      </w:r>
    </w:p>
    <w:p w14:paraId="45CFDEC3" w14:textId="77777777" w:rsidR="0051193C" w:rsidRDefault="000838B6">
      <w:pPr>
        <w:numPr>
          <w:ilvl w:val="0"/>
          <w:numId w:val="58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Представники ЗЗСО та ЗПО</w:t>
      </w:r>
    </w:p>
    <w:p w14:paraId="52A1C8CA" w14:textId="77777777" w:rsidR="0051193C" w:rsidRDefault="000838B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Основні типи практик: залучення батьків як носіїв професійного досвіду, організація спільних заходів із професійно-технічними училищ</w:t>
      </w:r>
      <w:r>
        <w:rPr>
          <w:rFonts w:ascii="Times New Roman" w:eastAsia="Times New Roman" w:hAnsi="Times New Roman" w:cs="Times New Roman"/>
          <w:sz w:val="24"/>
          <w:szCs w:val="24"/>
        </w:rPr>
        <w:t>ами, виїзні екскурсії на виробництво, профорієнтаційні тренінги, профільні гуртки та секції.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Характер взаємодії: тісна кооперація з батьками та навчальними закладами професійної освіти, створення атмосфери довіри та практичної орієнтації.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3A0C114" w14:textId="77777777" w:rsidR="0051193C" w:rsidRDefault="000838B6">
      <w:pPr>
        <w:numPr>
          <w:ilvl w:val="0"/>
          <w:numId w:val="58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Цитати: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691BF1FB" w14:textId="77777777" w:rsidR="0051193C" w:rsidRDefault="000838B6">
      <w:pPr>
        <w:numPr>
          <w:ilvl w:val="1"/>
          <w:numId w:val="5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«Залуче</w:t>
      </w:r>
      <w:r>
        <w:rPr>
          <w:rFonts w:ascii="Times New Roman" w:eastAsia="Times New Roman" w:hAnsi="Times New Roman" w:cs="Times New Roman"/>
          <w:sz w:val="24"/>
          <w:szCs w:val="24"/>
        </w:rPr>
        <w:t>ння батьків як носіїв професійного досвіду: презентації професій, поради, організація екскурсій».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01F2297" w14:textId="77777777" w:rsidR="0051193C" w:rsidRDefault="000838B6">
      <w:pPr>
        <w:numPr>
          <w:ilvl w:val="1"/>
          <w:numId w:val="5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«Організація профорієнтаційної роботи спільно з ВПУ мікрорайону».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57EF715" w14:textId="77777777" w:rsidR="0051193C" w:rsidRDefault="000838B6">
      <w:pPr>
        <w:numPr>
          <w:ilvl w:val="1"/>
          <w:numId w:val="5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«Виїзні екскурсії на виробництво та у професійні заклади».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2D9E721" w14:textId="77777777" w:rsidR="0051193C" w:rsidRDefault="000838B6">
      <w:pPr>
        <w:numPr>
          <w:ilvl w:val="1"/>
          <w:numId w:val="5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«Співпраця з ПТУ та коледжами»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C849244" w14:textId="77777777" w:rsidR="0051193C" w:rsidRDefault="000838B6">
      <w:pPr>
        <w:numPr>
          <w:ilvl w:val="1"/>
          <w:numId w:val="58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«Профорієнтаційні тренінги, профільні гуртки та секції (шахи, робототехніка, творчі студії)».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4EBF3CD" w14:textId="77777777" w:rsidR="0051193C" w:rsidRDefault="000838B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Батьки учнів 10-18 р.</w:t>
      </w:r>
    </w:p>
    <w:p w14:paraId="0AF4C2B0" w14:textId="77777777" w:rsidR="0051193C" w:rsidRDefault="000838B6">
      <w:pPr>
        <w:numPr>
          <w:ilvl w:val="0"/>
          <w:numId w:val="7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Основні типи практик: організація ярмарків професій, екскурсій на підприємства, майстер-класів.</w:t>
      </w:r>
    </w:p>
    <w:p w14:paraId="6ADD8ACA" w14:textId="77777777" w:rsidR="0051193C" w:rsidRDefault="000838B6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 взаємодії: батьки активно беруть участь як організатори та учасники, підтримуючи шкільні ініціативи.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Цитати:</w:t>
      </w:r>
    </w:p>
    <w:p w14:paraId="502251B5" w14:textId="77777777" w:rsidR="0051193C" w:rsidRDefault="000838B6">
      <w:pPr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«Ярмарок професій».</w:t>
      </w:r>
    </w:p>
    <w:p w14:paraId="4FA55D00" w14:textId="77777777" w:rsidR="0051193C" w:rsidRDefault="000838B6">
      <w:pPr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«Екскурсія на підприєм</w:t>
      </w:r>
      <w:r>
        <w:rPr>
          <w:rFonts w:ascii="Times New Roman" w:eastAsia="Times New Roman" w:hAnsi="Times New Roman" w:cs="Times New Roman"/>
          <w:sz w:val="24"/>
          <w:szCs w:val="24"/>
        </w:rPr>
        <w:t>ство».</w:t>
      </w:r>
    </w:p>
    <w:p w14:paraId="15EDB772" w14:textId="77777777" w:rsidR="0051193C" w:rsidRDefault="000838B6">
      <w:pPr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«Майстер клас».</w:t>
      </w:r>
    </w:p>
    <w:p w14:paraId="5BA36036" w14:textId="77777777" w:rsidR="0051193C" w:rsidRDefault="000838B6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Місцеві роботодавці.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Відповіді відсутні, дані не зафіксовані.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Цитати: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немає.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5AEE29E" w14:textId="77777777" w:rsidR="0051193C" w:rsidRDefault="000838B6">
      <w:pPr>
        <w:numPr>
          <w:ilvl w:val="0"/>
          <w:numId w:val="7"/>
        </w:num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Випускники ЗЗСО громади (14-22 р.)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Відповіді відсутні, дані не зафіксовані.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Цитати: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немає.</w:t>
      </w:r>
    </w:p>
    <w:p w14:paraId="4138898F" w14:textId="77777777" w:rsidR="0051193C" w:rsidRDefault="000838B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Узагальнені висновки</w:t>
      </w:r>
    </w:p>
    <w:p w14:paraId="31021BB3" w14:textId="77777777" w:rsidR="0051193C" w:rsidRDefault="000838B6">
      <w:pPr>
        <w:numPr>
          <w:ilvl w:val="0"/>
          <w:numId w:val="1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Представники ЗЗСО та ЗПО та батьки учнів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зазначають практичну та інтерактивну орієнтацію профорієнтаційної роботи.</w:t>
      </w:r>
    </w:p>
    <w:p w14:paraId="38ED7952" w14:textId="77777777" w:rsidR="0051193C" w:rsidRDefault="0008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Спільні позиції: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обидві аудиторії відзначають значення батьківського досвіду та практичних заходів (екскурсії, тренінги, майстер-класи) як еф</w:t>
      </w:r>
      <w:r>
        <w:rPr>
          <w:rFonts w:ascii="Times New Roman" w:eastAsia="Times New Roman" w:hAnsi="Times New Roman" w:cs="Times New Roman"/>
          <w:sz w:val="24"/>
          <w:szCs w:val="24"/>
        </w:rPr>
        <w:t>ективних практик.</w:t>
      </w:r>
    </w:p>
    <w:p w14:paraId="095409B9" w14:textId="77777777" w:rsidR="0051193C" w:rsidRDefault="0008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Відмінності: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школи фокусуються на системній співпраці з ПТУ, коледжами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внутрішньошкільних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гуртках, батьки – на окремих заходах, які дають безпосередній контакт з професіями.</w:t>
      </w:r>
    </w:p>
    <w:p w14:paraId="7805A3E5" w14:textId="77777777" w:rsidR="0051193C" w:rsidRDefault="0008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Виклики: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відсутність даних від місцевої влади, роботодавців т</w:t>
      </w:r>
      <w:r>
        <w:rPr>
          <w:rFonts w:ascii="Times New Roman" w:eastAsia="Times New Roman" w:hAnsi="Times New Roman" w:cs="Times New Roman"/>
          <w:sz w:val="24"/>
          <w:szCs w:val="24"/>
        </w:rPr>
        <w:t>а випускників обмежує повне розуміння масштабів практик у громаді та потенціалу координації.</w:t>
      </w:r>
    </w:p>
    <w:p w14:paraId="0B6D700C" w14:textId="77777777" w:rsidR="0051193C" w:rsidRDefault="000838B6">
      <w:pPr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можливість розширення співпраці між школами, громадами, батьками та професійними навчальними закладами; інтеграція більш системних практик у шкільний </w:t>
      </w:r>
      <w:r>
        <w:rPr>
          <w:rFonts w:ascii="Times New Roman" w:eastAsia="Times New Roman" w:hAnsi="Times New Roman" w:cs="Times New Roman"/>
          <w:sz w:val="24"/>
          <w:szCs w:val="24"/>
        </w:rPr>
        <w:t>процес.</w:t>
      </w:r>
    </w:p>
    <w:p w14:paraId="0070268C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838673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9CF74" w14:textId="77777777" w:rsidR="0051193C" w:rsidRDefault="000838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24"/>
          <w:szCs w:val="24"/>
        </w:rPr>
        <w:t>Висновки до блоку 7. “Успішні практики”</w:t>
      </w:r>
    </w:p>
    <w:p w14:paraId="5A288D19" w14:textId="77777777" w:rsidR="0051193C" w:rsidRDefault="000838B6">
      <w:pPr>
        <w:pStyle w:val="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3" w:name="_heading=h.hi3cser31i2" w:colFirst="0" w:colLast="0"/>
      <w:bookmarkEnd w:id="73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Загальні тенденції</w:t>
      </w:r>
    </w:p>
    <w:p w14:paraId="60B9F0F1" w14:textId="77777777" w:rsidR="0051193C" w:rsidRDefault="000838B6">
      <w:pPr>
        <w:numPr>
          <w:ilvl w:val="0"/>
          <w:numId w:val="19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Найбільша обізнаність про успішні практики профорієнтаційної роботи спостерігається серед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представників ЗЗСО та ЗПО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батьків учнів</w:t>
      </w:r>
      <w:r>
        <w:rPr>
          <w:rFonts w:ascii="Times New Roman" w:eastAsia="Times New Roman" w:hAnsi="Times New Roman" w:cs="Times New Roman"/>
          <w:sz w:val="24"/>
          <w:szCs w:val="24"/>
        </w:rPr>
        <w:t>, які знають про окремі практики в інших громадах або школах.</w:t>
      </w:r>
    </w:p>
    <w:p w14:paraId="585D26DD" w14:textId="77777777" w:rsidR="0051193C" w:rsidRDefault="000838B6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Водночас значна частка респондентів відзначає, що вони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 обізнані, але хотіли б дізнатися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 такі практики, що свідчить про потребу у поширенні інформації.</w:t>
      </w:r>
    </w:p>
    <w:p w14:paraId="08A8D9E9" w14:textId="77777777" w:rsidR="0051193C" w:rsidRDefault="000838B6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громадах та закладах освіти присут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ні локальні успішні практики, однак вони представлені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переважно школами та батьками</w:t>
      </w:r>
      <w:r>
        <w:rPr>
          <w:rFonts w:ascii="Times New Roman" w:eastAsia="Times New Roman" w:hAnsi="Times New Roman" w:cs="Times New Roman"/>
          <w:sz w:val="24"/>
          <w:szCs w:val="24"/>
        </w:rPr>
        <w:t>, а від місцевої влади, роботодавців та випускників дані не зафіксовані.</w:t>
      </w:r>
    </w:p>
    <w:p w14:paraId="50BC6927" w14:textId="77777777" w:rsidR="0051193C" w:rsidRDefault="000838B6">
      <w:pPr>
        <w:numPr>
          <w:ilvl w:val="0"/>
          <w:numId w:val="19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Практики зосереджені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залученні батьків, організації виїзних екскурсій, ярмарків професій, майстер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-класів та профільних гуртків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71AEF22" w14:textId="77777777" w:rsidR="0051193C" w:rsidRDefault="000838B6">
      <w:pPr>
        <w:pStyle w:val="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4" w:name="_heading=h.ueuapmmay0hk" w:colFirst="0" w:colLast="0"/>
      <w:bookmarkEnd w:id="74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Позитивні аспекти</w:t>
      </w:r>
    </w:p>
    <w:p w14:paraId="0F54CFC2" w14:textId="77777777" w:rsidR="0051193C" w:rsidRDefault="000838B6">
      <w:pPr>
        <w:numPr>
          <w:ilvl w:val="0"/>
          <w:numId w:val="54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Залучення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батьків як носіїв професійного досвіду</w:t>
      </w:r>
      <w:r>
        <w:rPr>
          <w:rFonts w:ascii="Times New Roman" w:eastAsia="Times New Roman" w:hAnsi="Times New Roman" w:cs="Times New Roman"/>
          <w:sz w:val="24"/>
          <w:szCs w:val="24"/>
        </w:rPr>
        <w:t>, що створює довіру та практичну орієнтацію.</w:t>
      </w:r>
    </w:p>
    <w:p w14:paraId="43B3083D" w14:textId="77777777" w:rsidR="0051193C" w:rsidRDefault="000838B6">
      <w:pPr>
        <w:numPr>
          <w:ilvl w:val="0"/>
          <w:numId w:val="5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Організація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виїзних екскурсій та співпраця з ПТУ/коледжами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практичного знайомства учнів з професіями.</w:t>
      </w:r>
    </w:p>
    <w:p w14:paraId="464FDFEE" w14:textId="77777777" w:rsidR="0051193C" w:rsidRDefault="000838B6">
      <w:pPr>
        <w:numPr>
          <w:ilvl w:val="0"/>
          <w:numId w:val="5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Профорієнтаційні тренінги та гуртки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як додаткові освітні можливості.</w:t>
      </w:r>
    </w:p>
    <w:p w14:paraId="014E8A27" w14:textId="77777777" w:rsidR="0051193C" w:rsidRDefault="000838B6">
      <w:pPr>
        <w:numPr>
          <w:ilvl w:val="0"/>
          <w:numId w:val="54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Зацікавленість учасників у навчанні та впровадженні нових практик</w:t>
      </w:r>
      <w:r>
        <w:rPr>
          <w:rFonts w:ascii="Times New Roman" w:eastAsia="Times New Roman" w:hAnsi="Times New Roman" w:cs="Times New Roman"/>
          <w:sz w:val="24"/>
          <w:szCs w:val="24"/>
        </w:rPr>
        <w:t>, особливо серед батьків та шкільних працівників.</w:t>
      </w:r>
    </w:p>
    <w:p w14:paraId="3D16A1BB" w14:textId="77777777" w:rsidR="0051193C" w:rsidRDefault="000838B6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Проблеми</w:t>
      </w:r>
    </w:p>
    <w:p w14:paraId="2847592E" w14:textId="77777777" w:rsidR="0051193C" w:rsidRDefault="000838B6">
      <w:pPr>
        <w:numPr>
          <w:ilvl w:val="0"/>
          <w:numId w:val="47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Обмежена обізна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ність про успішні практики серед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місцевої влади, роботодавців та випускників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34FB46" w14:textId="77777777" w:rsidR="0051193C" w:rsidRDefault="000838B6">
      <w:pPr>
        <w:numPr>
          <w:ilvl w:val="0"/>
          <w:numId w:val="4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Нерівномірне поширення практик: переважна більшість заходів реалізуються в окремих школах, без системного охоплення всіх закладів громади.</w:t>
      </w:r>
    </w:p>
    <w:p w14:paraId="0F9883CD" w14:textId="77777777" w:rsidR="0051193C" w:rsidRDefault="000838B6">
      <w:pPr>
        <w:numPr>
          <w:ilvl w:val="0"/>
          <w:numId w:val="47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Відсутність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системної координації та до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кументального забезпечення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профорієнтаційних практик на рівні громади.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904FB01" w14:textId="77777777" w:rsidR="0051193C" w:rsidRDefault="000838B6">
      <w:pPr>
        <w:pStyle w:val="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5" w:name="_heading=h.x1fwfms5phb0" w:colFirst="0" w:colLast="0"/>
      <w:bookmarkEnd w:id="75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Виклики</w:t>
      </w:r>
    </w:p>
    <w:p w14:paraId="7F1E43A7" w14:textId="77777777" w:rsidR="0051193C" w:rsidRDefault="000838B6">
      <w:pPr>
        <w:numPr>
          <w:ilvl w:val="0"/>
          <w:numId w:val="25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Необхідність поширення інформації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 успішні практики та їхні ефективні моделі серед усіх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стейкхолдерів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166C42" w14:textId="77777777" w:rsidR="0051193C" w:rsidRDefault="000838B6">
      <w:pPr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Відсутність участі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роботодавців та місцевої влади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обмежує інтеграцію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рофорієнтаційних практик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загальногромадський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контекст.</w:t>
      </w:r>
    </w:p>
    <w:p w14:paraId="4243ECEE" w14:textId="77777777" w:rsidR="0051193C" w:rsidRDefault="000838B6">
      <w:pPr>
        <w:numPr>
          <w:ilvl w:val="0"/>
          <w:numId w:val="25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Забезпечення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послідовності та системності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 у закладах освіти та громадах.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2E52ED8" w14:textId="77777777" w:rsidR="0051193C" w:rsidRDefault="000838B6">
      <w:pPr>
        <w:pStyle w:val="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6" w:name="_heading=h.bo4oe0asget4" w:colFirst="0" w:colLast="0"/>
      <w:bookmarkEnd w:id="76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Перспективи</w:t>
      </w:r>
    </w:p>
    <w:p w14:paraId="6D42D9C6" w14:textId="77777777" w:rsidR="0051193C" w:rsidRDefault="000838B6">
      <w:pPr>
        <w:numPr>
          <w:ilvl w:val="0"/>
          <w:numId w:val="5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Можливість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масштабування локальних успішних практик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рівень усієї громади.</w:t>
      </w:r>
    </w:p>
    <w:p w14:paraId="38A981CF" w14:textId="77777777" w:rsidR="0051193C" w:rsidRDefault="000838B6">
      <w:pPr>
        <w:numPr>
          <w:ilvl w:val="0"/>
          <w:numId w:val="5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Розширення співпраці між школами, батьками, ВПУ/коледжами та місцевими підприємствами.</w:t>
      </w:r>
    </w:p>
    <w:p w14:paraId="59E5A5DC" w14:textId="77777777" w:rsidR="0051193C" w:rsidRDefault="000838B6">
      <w:pPr>
        <w:numPr>
          <w:ilvl w:val="0"/>
          <w:numId w:val="5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Використання наявного позитивного досвіду як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моделі для інших шкіл і громад</w:t>
      </w:r>
      <w:r>
        <w:rPr>
          <w:rFonts w:ascii="Times New Roman" w:eastAsia="Times New Roman" w:hAnsi="Times New Roman" w:cs="Times New Roman"/>
          <w:sz w:val="24"/>
          <w:szCs w:val="24"/>
        </w:rPr>
        <w:t>, включно з організацією профорієнтаційних заходів та гуртків.</w:t>
      </w:r>
    </w:p>
    <w:p w14:paraId="5A18C395" w14:textId="77777777" w:rsidR="0051193C" w:rsidRDefault="000838B6">
      <w:pPr>
        <w:numPr>
          <w:ilvl w:val="0"/>
          <w:numId w:val="5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Створення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інформаційної бази 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методичних рекомендацій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системного впровадження профорієнтації.</w:t>
      </w:r>
    </w:p>
    <w:p w14:paraId="03142318" w14:textId="77777777" w:rsidR="0051193C" w:rsidRDefault="000838B6">
      <w:pPr>
        <w:pStyle w:val="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7" w:name="_heading=h.pjdbompkqeaq" w:colFirst="0" w:colLast="0"/>
      <w:bookmarkEnd w:id="77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Інші важливі спостереження</w:t>
      </w:r>
    </w:p>
    <w:p w14:paraId="3692FBC7" w14:textId="77777777" w:rsidR="0051193C" w:rsidRDefault="000838B6">
      <w:pPr>
        <w:numPr>
          <w:ilvl w:val="0"/>
          <w:numId w:val="20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Частина аудиторій активно бере участь у профорієнтаційних практиках, що створює базу для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подальшого розвитку та інтеграції нових методів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D1D3A4" w14:textId="77777777" w:rsidR="0051193C" w:rsidRDefault="000838B6">
      <w:pPr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Зазначається важливіст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практичної орієнтації та залучення реального досвіду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підвищення ефективності профорієнтаційної роботи.</w:t>
      </w:r>
    </w:p>
    <w:p w14:paraId="6FB11CF5" w14:textId="77777777" w:rsidR="0051193C" w:rsidRDefault="000838B6">
      <w:pPr>
        <w:numPr>
          <w:ilvl w:val="0"/>
          <w:numId w:val="20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Відсутність даних від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місцевої влади та роботодавців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вказує на потребу більш цілеспрямованого збору інформації та включення всіх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стейкхолдерів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моніторинг практик.</w:t>
      </w:r>
    </w:p>
    <w:p w14:paraId="78B0CFCC" w14:textId="77777777" w:rsidR="0051193C" w:rsidRDefault="005119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20BB6C" w14:textId="77777777" w:rsidR="0051193C" w:rsidRDefault="0051193C">
      <w:pPr>
        <w:pStyle w:val="a3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78" w:name="_heading=h.myllfon0ub37" w:colFirst="0" w:colLast="0"/>
      <w:bookmarkEnd w:id="78"/>
    </w:p>
    <w:p w14:paraId="2CC2F0E2" w14:textId="5556A676" w:rsidR="0051193C" w:rsidRDefault="0051193C">
      <w:pPr>
        <w:pStyle w:val="a3"/>
        <w:keepNext w:val="0"/>
        <w:keepLines w:val="0"/>
        <w:widowControl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79" w:name="_heading=h.rslxu1vgfuic" w:colFirst="0" w:colLast="0"/>
      <w:bookmarkEnd w:id="79"/>
    </w:p>
    <w:p w14:paraId="783CD6A1" w14:textId="5102CF8E" w:rsidR="000838B6" w:rsidRDefault="000838B6" w:rsidP="000838B6"/>
    <w:p w14:paraId="73E1582B" w14:textId="270064CE" w:rsidR="000838B6" w:rsidRDefault="000838B6" w:rsidP="000838B6"/>
    <w:p w14:paraId="5527FDFD" w14:textId="7A47B3DD" w:rsidR="000838B6" w:rsidRDefault="000838B6" w:rsidP="000838B6"/>
    <w:p w14:paraId="2BCC2723" w14:textId="52063B50" w:rsidR="000838B6" w:rsidRDefault="000838B6" w:rsidP="000838B6"/>
    <w:p w14:paraId="541E3E7C" w14:textId="274FED65" w:rsidR="000838B6" w:rsidRDefault="000838B6" w:rsidP="000838B6"/>
    <w:p w14:paraId="40530712" w14:textId="4C430D0A" w:rsidR="000838B6" w:rsidRDefault="000838B6" w:rsidP="000838B6"/>
    <w:p w14:paraId="435807C2" w14:textId="232E7020" w:rsidR="000838B6" w:rsidRDefault="000838B6" w:rsidP="000838B6"/>
    <w:p w14:paraId="47903C83" w14:textId="036E52F9" w:rsidR="000838B6" w:rsidRDefault="000838B6" w:rsidP="000838B6"/>
    <w:p w14:paraId="3A71C4B8" w14:textId="39948B67" w:rsidR="000838B6" w:rsidRDefault="000838B6" w:rsidP="000838B6"/>
    <w:p w14:paraId="12B4CFFA" w14:textId="3D9B7054" w:rsidR="000838B6" w:rsidRDefault="000838B6" w:rsidP="000838B6"/>
    <w:p w14:paraId="0F311D70" w14:textId="6A42F9C6" w:rsidR="000838B6" w:rsidRDefault="000838B6" w:rsidP="000838B6"/>
    <w:p w14:paraId="26750197" w14:textId="71CABD78" w:rsidR="000838B6" w:rsidRDefault="000838B6" w:rsidP="000838B6"/>
    <w:p w14:paraId="09D3869B" w14:textId="12DF8BE7" w:rsidR="000838B6" w:rsidRDefault="000838B6" w:rsidP="000838B6"/>
    <w:p w14:paraId="2506DB1C" w14:textId="131091DF" w:rsidR="000838B6" w:rsidRDefault="000838B6" w:rsidP="000838B6"/>
    <w:p w14:paraId="7DB8E389" w14:textId="38FE0292" w:rsidR="000838B6" w:rsidRDefault="000838B6" w:rsidP="000838B6"/>
    <w:p w14:paraId="03B56200" w14:textId="607D4E00" w:rsidR="000838B6" w:rsidRDefault="000838B6" w:rsidP="000838B6"/>
    <w:p w14:paraId="42263216" w14:textId="4E5C58E6" w:rsidR="000838B6" w:rsidRDefault="000838B6" w:rsidP="000838B6"/>
    <w:p w14:paraId="47CB4067" w14:textId="5B7288E2" w:rsidR="000838B6" w:rsidRDefault="000838B6" w:rsidP="000838B6"/>
    <w:p w14:paraId="53FA1B4B" w14:textId="77777777" w:rsidR="000838B6" w:rsidRPr="000838B6" w:rsidRDefault="000838B6" w:rsidP="000838B6"/>
    <w:p w14:paraId="4D9FCEFD" w14:textId="77777777" w:rsidR="0051193C" w:rsidRDefault="0051193C">
      <w:pPr>
        <w:pStyle w:val="a3"/>
        <w:keepNext w:val="0"/>
        <w:keepLines w:val="0"/>
        <w:widowControl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80" w:name="_heading=h.hm1ogoo3ihj" w:colFirst="0" w:colLast="0"/>
      <w:bookmarkEnd w:id="80"/>
    </w:p>
    <w:p w14:paraId="06D4A54B" w14:textId="77777777" w:rsidR="0051193C" w:rsidRDefault="000838B6">
      <w:pPr>
        <w:pStyle w:val="a3"/>
        <w:keepNext w:val="0"/>
        <w:keepLines w:val="0"/>
        <w:widowControl w:val="0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</w:pPr>
      <w:bookmarkStart w:id="81" w:name="_heading=h.2xfom2fewgwy" w:colFirst="0" w:colLast="0"/>
      <w:bookmarkEnd w:id="81"/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</w:rPr>
        <w:lastRenderedPageBreak/>
        <w:t>ЗАГАЛЬНІ ВИСНОВКИ ТА РЕКОМЕНДАЦІЇ</w:t>
      </w:r>
    </w:p>
    <w:p w14:paraId="26D5D882" w14:textId="77777777" w:rsidR="0051193C" w:rsidRDefault="0051193C"/>
    <w:p w14:paraId="74DFB7C8" w14:textId="77777777" w:rsidR="0051193C" w:rsidRDefault="0051193C">
      <w:pPr>
        <w:spacing w:line="240" w:lineRule="auto"/>
        <w:jc w:val="both"/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14:paraId="459A7B93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2" w:name="_heading=h.frm8sot7p72c" w:colFirst="0" w:colLast="0"/>
      <w:bookmarkEnd w:id="82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Контекст профорієнтації</w:t>
      </w:r>
    </w:p>
    <w:p w14:paraId="5283A36C" w14:textId="77777777" w:rsidR="0051193C" w:rsidRPr="000838B6" w:rsidRDefault="000838B6">
      <w:pPr>
        <w:numPr>
          <w:ilvl w:val="0"/>
          <w:numId w:val="45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У громаді відсутня чітко систематизована інформація щодо профорієнтаційної р</w:t>
      </w:r>
      <w:r w:rsidRPr="000838B6">
        <w:rPr>
          <w:rFonts w:ascii="Times New Roman" w:hAnsi="Times New Roman" w:cs="Times New Roman"/>
          <w:sz w:val="24"/>
          <w:szCs w:val="24"/>
        </w:rPr>
        <w:t>оботи, особливо на рівні місцевої влади та роботодавців.</w:t>
      </w:r>
    </w:p>
    <w:p w14:paraId="1F214B17" w14:textId="77777777" w:rsidR="0051193C" w:rsidRPr="000838B6" w:rsidRDefault="000838B6">
      <w:pPr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Основними джерелами профорієнтаційної інформації для учнів і батьків залишаються школи та батьки.</w:t>
      </w:r>
    </w:p>
    <w:p w14:paraId="5B4A7790" w14:textId="77777777" w:rsidR="0051193C" w:rsidRPr="000838B6" w:rsidRDefault="000838B6">
      <w:pPr>
        <w:numPr>
          <w:ilvl w:val="0"/>
          <w:numId w:val="45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Існує зацікавленість у дізнаванні про успішні практики інших громад і закладів.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52D9B0B8" w14:textId="77777777" w:rsidR="0051193C" w:rsidRPr="000838B6" w:rsidRDefault="000838B6">
      <w:pPr>
        <w:spacing w:before="240" w:after="240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Організація профорієнтації</w:t>
      </w:r>
    </w:p>
    <w:p w14:paraId="045D61C8" w14:textId="77777777" w:rsidR="0051193C" w:rsidRPr="000838B6" w:rsidRDefault="000838B6">
      <w:pPr>
        <w:numPr>
          <w:ilvl w:val="0"/>
          <w:numId w:val="10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Відповідальність за профорієнтаційну роботу покладається переважно на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класних керівників, заступників директорів та окремих педагогів</w:t>
      </w:r>
      <w:r w:rsidRPr="000838B6">
        <w:rPr>
          <w:rFonts w:ascii="Times New Roman" w:hAnsi="Times New Roman" w:cs="Times New Roman"/>
          <w:sz w:val="24"/>
          <w:szCs w:val="24"/>
        </w:rPr>
        <w:t>.</w:t>
      </w:r>
    </w:p>
    <w:p w14:paraId="0D7CEE75" w14:textId="77777777" w:rsidR="0051193C" w:rsidRPr="000838B6" w:rsidRDefault="000838B6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Відсутня чітка координація на рівні громади.</w:t>
      </w:r>
    </w:p>
    <w:p w14:paraId="0CD4A5D8" w14:textId="77777777" w:rsidR="0051193C" w:rsidRPr="000838B6" w:rsidRDefault="000838B6">
      <w:pPr>
        <w:numPr>
          <w:ilvl w:val="0"/>
          <w:numId w:val="10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Існує потреба у введенні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позицій кар’єрного ра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дника та кар’єрного координатора</w:t>
      </w:r>
      <w:r w:rsidRPr="000838B6">
        <w:rPr>
          <w:rFonts w:ascii="Times New Roman" w:hAnsi="Times New Roman" w:cs="Times New Roman"/>
          <w:sz w:val="24"/>
          <w:szCs w:val="24"/>
        </w:rPr>
        <w:t>, що підтримується більшістю представників шкіл і батьків.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54EB10CE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3" w:name="_heading=h.wey4pnjjntey" w:colFirst="0" w:colLast="0"/>
      <w:bookmarkEnd w:id="83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Інклюзія та гендерна рівність</w:t>
      </w:r>
    </w:p>
    <w:p w14:paraId="58F097A9" w14:textId="77777777" w:rsidR="0051193C" w:rsidRPr="000838B6" w:rsidRDefault="000838B6">
      <w:pPr>
        <w:numPr>
          <w:ilvl w:val="0"/>
          <w:numId w:val="56"/>
        </w:num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У опитуванні не було прямих даних щодо гендерних бар’єрів чи особливостей інклюзії; проте практики профорієнтації, які включають гу</w:t>
      </w:r>
      <w:r w:rsidRPr="000838B6">
        <w:rPr>
          <w:rFonts w:ascii="Times New Roman" w:hAnsi="Times New Roman" w:cs="Times New Roman"/>
          <w:sz w:val="24"/>
          <w:szCs w:val="24"/>
        </w:rPr>
        <w:t>ртки та виїзні заходи, охоплюють різні вікові та інтересові групи учнів.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20F70CA8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4" w:name="_heading=h.5wfka7d8d5zk" w:colFirst="0" w:colLast="0"/>
      <w:bookmarkEnd w:id="84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Співпраця з місцевими роботодавцями</w:t>
      </w:r>
    </w:p>
    <w:p w14:paraId="40AD4FD7" w14:textId="77777777" w:rsidR="0051193C" w:rsidRPr="000838B6" w:rsidRDefault="000838B6">
      <w:pPr>
        <w:numPr>
          <w:ilvl w:val="0"/>
          <w:numId w:val="24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Роботодавці практично не долучені до організації профорієнтаційної роботи, а їхні ресурси та досвід майже не використовуються.</w:t>
      </w:r>
    </w:p>
    <w:p w14:paraId="53DCB788" w14:textId="77777777" w:rsidR="0051193C" w:rsidRPr="000838B6" w:rsidRDefault="000838B6">
      <w:pPr>
        <w:numPr>
          <w:ilvl w:val="0"/>
          <w:numId w:val="24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Батьки виконують</w:t>
      </w:r>
      <w:r w:rsidRPr="000838B6">
        <w:rPr>
          <w:rFonts w:ascii="Times New Roman" w:hAnsi="Times New Roman" w:cs="Times New Roman"/>
          <w:sz w:val="24"/>
          <w:szCs w:val="24"/>
        </w:rPr>
        <w:t xml:space="preserve"> роль основних носіїв практичного досвіду та допомагають організовувати виїзні екскурсії.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5579C0BC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5" w:name="_heading=h.kjs85okug266" w:colFirst="0" w:colLast="0"/>
      <w:bookmarkEnd w:id="85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Кадровий потенціал</w:t>
      </w:r>
    </w:p>
    <w:p w14:paraId="3AE3CE74" w14:textId="77777777" w:rsidR="0051193C" w:rsidRPr="000838B6" w:rsidRDefault="000838B6">
      <w:pPr>
        <w:numPr>
          <w:ilvl w:val="0"/>
          <w:numId w:val="55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Існує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нестача підготовлених фахівців</w:t>
      </w:r>
      <w:r w:rsidRPr="000838B6">
        <w:rPr>
          <w:rFonts w:ascii="Times New Roman" w:hAnsi="Times New Roman" w:cs="Times New Roman"/>
          <w:sz w:val="24"/>
          <w:szCs w:val="24"/>
        </w:rPr>
        <w:t>, відсутність окремих відповідальних осіб, високий рівень педагогічного навантаження.</w:t>
      </w:r>
    </w:p>
    <w:p w14:paraId="50741008" w14:textId="77777777" w:rsidR="0051193C" w:rsidRPr="000838B6" w:rsidRDefault="000838B6">
      <w:pPr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Вчителі та практичні психологи потребують додаткового навчання для ефективного проведення профорієнтаційної роботи.</w:t>
      </w:r>
    </w:p>
    <w:p w14:paraId="0F97DF39" w14:textId="77777777" w:rsidR="0051193C" w:rsidRPr="000838B6" w:rsidRDefault="000838B6">
      <w:pPr>
        <w:numPr>
          <w:ilvl w:val="0"/>
          <w:numId w:val="55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Позитивним є наявність зацікавлених педагогів, готових</w:t>
      </w:r>
      <w:r w:rsidRPr="000838B6">
        <w:rPr>
          <w:rFonts w:ascii="Times New Roman" w:hAnsi="Times New Roman" w:cs="Times New Roman"/>
          <w:sz w:val="24"/>
          <w:szCs w:val="24"/>
        </w:rPr>
        <w:t xml:space="preserve"> брати участь у профорієнтаційних заходах.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505B38CA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6" w:name="_heading=h.5xtahejbgkpi" w:colFirst="0" w:colLast="0"/>
      <w:bookmarkEnd w:id="86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Ресурсне забезпечення</w:t>
      </w:r>
    </w:p>
    <w:p w14:paraId="569E883B" w14:textId="77777777" w:rsidR="0051193C" w:rsidRPr="000838B6" w:rsidRDefault="000838B6">
      <w:pPr>
        <w:numPr>
          <w:ilvl w:val="0"/>
          <w:numId w:val="3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lastRenderedPageBreak/>
        <w:t xml:space="preserve">Основні ресурси (матеріали, техніка, приміщення) оцінюються як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частково достатні</w:t>
      </w:r>
      <w:r w:rsidRPr="000838B6">
        <w:rPr>
          <w:rFonts w:ascii="Times New Roman" w:hAnsi="Times New Roman" w:cs="Times New Roman"/>
          <w:sz w:val="24"/>
          <w:szCs w:val="24"/>
        </w:rPr>
        <w:t>, але існує нестача сучасного обладнання, фінансування, транспорту для екскурсій.</w:t>
      </w:r>
    </w:p>
    <w:p w14:paraId="1ADD1A06" w14:textId="77777777" w:rsidR="0051193C" w:rsidRPr="000838B6" w:rsidRDefault="000838B6">
      <w:pPr>
        <w:numPr>
          <w:ilvl w:val="0"/>
          <w:numId w:val="3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Громади та школи частково</w:t>
      </w:r>
      <w:r w:rsidRPr="000838B6">
        <w:rPr>
          <w:rFonts w:ascii="Times New Roman" w:hAnsi="Times New Roman" w:cs="Times New Roman"/>
          <w:sz w:val="24"/>
          <w:szCs w:val="24"/>
        </w:rPr>
        <w:t xml:space="preserve"> залучають ресурси від батьків, бюджету, грантів, проте відсутня системна стратегія фінансування.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2F3C22CF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7" w:name="_heading=h.hfkt52yude85" w:colFirst="0" w:colLast="0"/>
      <w:bookmarkEnd w:id="87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Успішні практики</w:t>
      </w:r>
    </w:p>
    <w:p w14:paraId="311035BE" w14:textId="77777777" w:rsidR="0051193C" w:rsidRPr="000838B6" w:rsidRDefault="000838B6">
      <w:pPr>
        <w:numPr>
          <w:ilvl w:val="0"/>
          <w:numId w:val="27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Найефективніші практики: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залучення батьків, виїзні екскурсії, ярмарки професій, майстер-класи, профільні гуртки</w:t>
      </w:r>
      <w:r w:rsidRPr="000838B6">
        <w:rPr>
          <w:rFonts w:ascii="Times New Roman" w:hAnsi="Times New Roman" w:cs="Times New Roman"/>
          <w:sz w:val="24"/>
          <w:szCs w:val="24"/>
        </w:rPr>
        <w:t>.</w:t>
      </w:r>
    </w:p>
    <w:p w14:paraId="55EA8BFE" w14:textId="77777777" w:rsidR="0051193C" w:rsidRPr="000838B6" w:rsidRDefault="000838B6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Відсутність системної координації і низький рівень участі роботодавців обмежує масштабування та поширення практик.</w:t>
      </w:r>
    </w:p>
    <w:p w14:paraId="2209848A" w14:textId="77777777" w:rsidR="0051193C" w:rsidRPr="000838B6" w:rsidRDefault="000838B6">
      <w:pPr>
        <w:numPr>
          <w:ilvl w:val="0"/>
          <w:numId w:val="27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Учні та батьки зацікавлені у впровадженні нових практик та отриманні інформації про досвід інших громад.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622E5FDF" w14:textId="77777777" w:rsidR="0051193C" w:rsidRPr="000838B6" w:rsidRDefault="000838B6">
      <w:pPr>
        <w:spacing w:before="240" w:after="24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0838B6">
        <w:rPr>
          <w:rFonts w:ascii="Times New Roman" w:hAnsi="Times New Roman" w:cs="Times New Roman"/>
          <w:b/>
          <w:bCs/>
          <w:sz w:val="24"/>
          <w:szCs w:val="24"/>
        </w:rPr>
        <w:t>РЕКОМЕНДАЦІЇ</w:t>
      </w:r>
    </w:p>
    <w:p w14:paraId="2820E1A1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8" w:name="_heading=h.fihra829d3tf" w:colFirst="0" w:colLast="0"/>
      <w:bookmarkEnd w:id="88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Контекст профорієнт</w:t>
      </w:r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ації</w:t>
      </w:r>
    </w:p>
    <w:p w14:paraId="107C9B62" w14:textId="77777777" w:rsidR="0051193C" w:rsidRPr="000838B6" w:rsidRDefault="000838B6">
      <w:pPr>
        <w:numPr>
          <w:ilvl w:val="0"/>
          <w:numId w:val="17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Систематизувати наявну інформацію про профорієнтаційні можливості у громаді та закладах освіти.</w:t>
      </w:r>
    </w:p>
    <w:p w14:paraId="1761B36E" w14:textId="77777777" w:rsidR="0051193C" w:rsidRPr="000838B6" w:rsidRDefault="000838B6">
      <w:pPr>
        <w:numPr>
          <w:ilvl w:val="0"/>
          <w:numId w:val="17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Створити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інформаційний ресурс або базу даних</w:t>
      </w:r>
      <w:r w:rsidRPr="000838B6">
        <w:rPr>
          <w:rFonts w:ascii="Times New Roman" w:hAnsi="Times New Roman" w:cs="Times New Roman"/>
          <w:sz w:val="24"/>
          <w:szCs w:val="24"/>
        </w:rPr>
        <w:t xml:space="preserve"> з успішними практиками та профорієнтаційними заходами.</w:t>
      </w:r>
    </w:p>
    <w:p w14:paraId="1A2D389D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9" w:name="_heading=h.iervfd60qd5n" w:colFirst="0" w:colLast="0"/>
      <w:bookmarkEnd w:id="89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Організація профорієнтації</w:t>
      </w:r>
    </w:p>
    <w:p w14:paraId="53E1949C" w14:textId="77777777" w:rsidR="0051193C" w:rsidRPr="000838B6" w:rsidRDefault="000838B6">
      <w:pPr>
        <w:numPr>
          <w:ilvl w:val="0"/>
          <w:numId w:val="13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Ввести позиції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кар’єрного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 xml:space="preserve"> радника у кожній школі</w:t>
      </w:r>
      <w:r w:rsidRPr="000838B6">
        <w:rPr>
          <w:rFonts w:ascii="Times New Roman" w:hAnsi="Times New Roman" w:cs="Times New Roman"/>
          <w:sz w:val="24"/>
          <w:szCs w:val="24"/>
        </w:rPr>
        <w:t xml:space="preserve"> та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кар’єрного координатора на рівні громади</w:t>
      </w:r>
      <w:r w:rsidRPr="000838B6">
        <w:rPr>
          <w:rFonts w:ascii="Times New Roman" w:hAnsi="Times New Roman" w:cs="Times New Roman"/>
          <w:sz w:val="24"/>
          <w:szCs w:val="24"/>
        </w:rPr>
        <w:t>.</w:t>
      </w:r>
    </w:p>
    <w:p w14:paraId="100EF9A5" w14:textId="77777777" w:rsidR="0051193C" w:rsidRPr="000838B6" w:rsidRDefault="000838B6">
      <w:pPr>
        <w:numPr>
          <w:ilvl w:val="0"/>
          <w:numId w:val="13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Розробити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стратегію профорієнтаційної роботи</w:t>
      </w:r>
      <w:r w:rsidRPr="000838B6">
        <w:rPr>
          <w:rFonts w:ascii="Times New Roman" w:hAnsi="Times New Roman" w:cs="Times New Roman"/>
          <w:sz w:val="24"/>
          <w:szCs w:val="24"/>
        </w:rPr>
        <w:t xml:space="preserve"> із визначенням відповідальних осіб та чітким розподілом обов’язків.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298BE1AB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90" w:name="_heading=h.79a4vg1szran" w:colFirst="0" w:colLast="0"/>
      <w:bookmarkEnd w:id="90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Інклюзія та гендерна рівність</w:t>
      </w:r>
    </w:p>
    <w:p w14:paraId="765D35D5" w14:textId="77777777" w:rsidR="0051193C" w:rsidRPr="000838B6" w:rsidRDefault="000838B6">
      <w:pPr>
        <w:numPr>
          <w:ilvl w:val="0"/>
          <w:numId w:val="52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Забезпечити доступ до профорієнтаційних </w:t>
      </w:r>
      <w:r w:rsidRPr="000838B6">
        <w:rPr>
          <w:rFonts w:ascii="Times New Roman" w:hAnsi="Times New Roman" w:cs="Times New Roman"/>
          <w:sz w:val="24"/>
          <w:szCs w:val="24"/>
        </w:rPr>
        <w:t>заходів усіх учнів, незалежно від віку, статі та соціального статусу.</w:t>
      </w:r>
    </w:p>
    <w:p w14:paraId="70E72EFA" w14:textId="77777777" w:rsidR="0051193C" w:rsidRPr="000838B6" w:rsidRDefault="000838B6">
      <w:pPr>
        <w:numPr>
          <w:ilvl w:val="0"/>
          <w:numId w:val="5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Створювати профорієнтаційні заходи з урахуванням різних інтересів та потреб учнів.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70021DBC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91" w:name="_heading=h.azvdfj8f5788" w:colFirst="0" w:colLast="0"/>
      <w:bookmarkEnd w:id="91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Співпраця з місцевими роботодавцями</w:t>
      </w:r>
    </w:p>
    <w:p w14:paraId="1C3BAB50" w14:textId="77777777" w:rsidR="0051193C" w:rsidRPr="000838B6" w:rsidRDefault="000838B6">
      <w:pPr>
        <w:numPr>
          <w:ilvl w:val="0"/>
          <w:numId w:val="4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Активніше залучати роботодавців до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виїзних екскурсій, презентац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ій та майстер-класів</w:t>
      </w:r>
      <w:r w:rsidRPr="000838B6">
        <w:rPr>
          <w:rFonts w:ascii="Times New Roman" w:hAnsi="Times New Roman" w:cs="Times New Roman"/>
          <w:sz w:val="24"/>
          <w:szCs w:val="24"/>
        </w:rPr>
        <w:t>.</w:t>
      </w:r>
    </w:p>
    <w:p w14:paraId="3827D2D6" w14:textId="77777777" w:rsidR="0051193C" w:rsidRPr="000838B6" w:rsidRDefault="000838B6">
      <w:pPr>
        <w:numPr>
          <w:ilvl w:val="0"/>
          <w:numId w:val="46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Розробити механізм співпраці з бізнесом для фінансування та організації профорієнтаційних заходів.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6AD02D1D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92" w:name="_heading=h.ni24lm7mtzq4" w:colFirst="0" w:colLast="0"/>
      <w:bookmarkEnd w:id="92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5. Кадровий потенціал</w:t>
      </w:r>
    </w:p>
    <w:p w14:paraId="4F5F956A" w14:textId="77777777" w:rsidR="0051193C" w:rsidRPr="000838B6" w:rsidRDefault="000838B6">
      <w:pPr>
        <w:numPr>
          <w:ilvl w:val="0"/>
          <w:numId w:val="23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Організувати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системне навчання та підвищення кваліфікації педагогів і психологів</w:t>
      </w:r>
      <w:r w:rsidRPr="000838B6">
        <w:rPr>
          <w:rFonts w:ascii="Times New Roman" w:hAnsi="Times New Roman" w:cs="Times New Roman"/>
          <w:sz w:val="24"/>
          <w:szCs w:val="24"/>
        </w:rPr>
        <w:t xml:space="preserve"> щодо профорієнтаційної роботи.</w:t>
      </w:r>
    </w:p>
    <w:p w14:paraId="20F3E24B" w14:textId="77777777" w:rsidR="0051193C" w:rsidRPr="000838B6" w:rsidRDefault="000838B6">
      <w:pPr>
        <w:numPr>
          <w:ilvl w:val="0"/>
          <w:numId w:val="23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Створити програму наставництва та підтримки для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нових або недостатньо підготовлених педагогів</w:t>
      </w:r>
      <w:r w:rsidRPr="000838B6">
        <w:rPr>
          <w:rFonts w:ascii="Times New Roman" w:hAnsi="Times New Roman" w:cs="Times New Roman"/>
          <w:sz w:val="24"/>
          <w:szCs w:val="24"/>
        </w:rPr>
        <w:t>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473D2878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93" w:name="_heading=h.pikv0gbzwbx1" w:colFirst="0" w:colLast="0"/>
      <w:bookmarkEnd w:id="93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Ресурсне забезпечення</w:t>
      </w:r>
    </w:p>
    <w:p w14:paraId="1046598A" w14:textId="77777777" w:rsidR="0051193C" w:rsidRPr="000838B6" w:rsidRDefault="000838B6">
      <w:pPr>
        <w:numPr>
          <w:ilvl w:val="0"/>
          <w:numId w:val="15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Планувати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бюджетні видатки на профорієнтаційні заходи</w:t>
      </w:r>
      <w:r w:rsidRPr="000838B6">
        <w:rPr>
          <w:rFonts w:ascii="Times New Roman" w:hAnsi="Times New Roman" w:cs="Times New Roman"/>
          <w:sz w:val="24"/>
          <w:szCs w:val="24"/>
        </w:rPr>
        <w:t xml:space="preserve"> та залучати зовнішнє фінансування (гранти, меценати).</w:t>
      </w:r>
    </w:p>
    <w:p w14:paraId="75E5C3B8" w14:textId="77777777" w:rsidR="0051193C" w:rsidRPr="000838B6" w:rsidRDefault="000838B6">
      <w:pPr>
        <w:numPr>
          <w:ilvl w:val="0"/>
          <w:numId w:val="15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Забезпечити школи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сучасними матеріалами, технікою та обладнанням</w:t>
      </w:r>
      <w:r w:rsidRPr="000838B6">
        <w:rPr>
          <w:rFonts w:ascii="Times New Roman" w:hAnsi="Times New Roman" w:cs="Times New Roman"/>
          <w:sz w:val="24"/>
          <w:szCs w:val="24"/>
        </w:rPr>
        <w:t xml:space="preserve"> для практичних профорієнтаційних </w:t>
      </w:r>
      <w:proofErr w:type="spellStart"/>
      <w:r w:rsidRPr="000838B6">
        <w:rPr>
          <w:rFonts w:ascii="Times New Roman" w:hAnsi="Times New Roman" w:cs="Times New Roman"/>
          <w:sz w:val="24"/>
          <w:szCs w:val="24"/>
        </w:rPr>
        <w:t>активностей</w:t>
      </w:r>
      <w:proofErr w:type="spellEnd"/>
      <w:r w:rsidRPr="000838B6">
        <w:rPr>
          <w:rFonts w:ascii="Times New Roman" w:hAnsi="Times New Roman" w:cs="Times New Roman"/>
          <w:sz w:val="24"/>
          <w:szCs w:val="24"/>
        </w:rPr>
        <w:t>.</w:t>
      </w:r>
      <w:r w:rsidRPr="000838B6">
        <w:rPr>
          <w:rFonts w:ascii="Times New Roman" w:hAnsi="Times New Roman" w:cs="Times New Roman"/>
          <w:sz w:val="24"/>
          <w:szCs w:val="24"/>
        </w:rPr>
        <w:br/>
      </w:r>
    </w:p>
    <w:p w14:paraId="0A9259B7" w14:textId="77777777" w:rsidR="0051193C" w:rsidRPr="000838B6" w:rsidRDefault="000838B6">
      <w:pPr>
        <w:pStyle w:val="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94" w:name="_heading=h.glr7foopu9k1" w:colFirst="0" w:colLast="0"/>
      <w:bookmarkEnd w:id="94"/>
      <w:r w:rsidRPr="0008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Успішні практики</w:t>
      </w:r>
    </w:p>
    <w:p w14:paraId="2B887C4D" w14:textId="77777777" w:rsidR="0051193C" w:rsidRPr="000838B6" w:rsidRDefault="000838B6">
      <w:pPr>
        <w:numPr>
          <w:ilvl w:val="0"/>
          <w:numId w:val="5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>Масштабувати успішні практики, які вже існують у окремих школах (яскр</w:t>
      </w:r>
      <w:r w:rsidRPr="000838B6">
        <w:rPr>
          <w:rFonts w:ascii="Times New Roman" w:hAnsi="Times New Roman" w:cs="Times New Roman"/>
          <w:sz w:val="24"/>
          <w:szCs w:val="24"/>
        </w:rPr>
        <w:t>аві приклади: виїзні екскурсії, профільні гуртки).</w:t>
      </w:r>
    </w:p>
    <w:p w14:paraId="2E156001" w14:textId="77777777" w:rsidR="0051193C" w:rsidRPr="000838B6" w:rsidRDefault="000838B6">
      <w:pPr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Поширювати інформацію про ефективні практики серед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шкіл, батьків та місцевих органів влади</w:t>
      </w:r>
      <w:r w:rsidRPr="000838B6">
        <w:rPr>
          <w:rFonts w:ascii="Times New Roman" w:hAnsi="Times New Roman" w:cs="Times New Roman"/>
          <w:sz w:val="24"/>
          <w:szCs w:val="24"/>
        </w:rPr>
        <w:t>.</w:t>
      </w:r>
    </w:p>
    <w:p w14:paraId="0510CB87" w14:textId="77777777" w:rsidR="0051193C" w:rsidRPr="000838B6" w:rsidRDefault="000838B6">
      <w:pPr>
        <w:numPr>
          <w:ilvl w:val="0"/>
          <w:numId w:val="51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0838B6">
        <w:rPr>
          <w:rFonts w:ascii="Times New Roman" w:hAnsi="Times New Roman" w:cs="Times New Roman"/>
          <w:sz w:val="24"/>
          <w:szCs w:val="24"/>
        </w:rPr>
        <w:t xml:space="preserve">Створити </w:t>
      </w:r>
      <w:r w:rsidRPr="000838B6">
        <w:rPr>
          <w:rFonts w:ascii="Times New Roman" w:hAnsi="Times New Roman" w:cs="Times New Roman"/>
          <w:b/>
          <w:bCs/>
          <w:sz w:val="24"/>
          <w:szCs w:val="24"/>
        </w:rPr>
        <w:t>методичні рекомендації та програмні документи</w:t>
      </w:r>
      <w:r w:rsidRPr="000838B6">
        <w:rPr>
          <w:rFonts w:ascii="Times New Roman" w:hAnsi="Times New Roman" w:cs="Times New Roman"/>
          <w:sz w:val="24"/>
          <w:szCs w:val="24"/>
        </w:rPr>
        <w:t>, щоб зробити профорієнтаційну роботу системною та сталим п</w:t>
      </w:r>
      <w:r w:rsidRPr="000838B6">
        <w:rPr>
          <w:rFonts w:ascii="Times New Roman" w:hAnsi="Times New Roman" w:cs="Times New Roman"/>
          <w:sz w:val="24"/>
          <w:szCs w:val="24"/>
        </w:rPr>
        <w:t>роцесом у громаді.</w:t>
      </w:r>
    </w:p>
    <w:p w14:paraId="705CA041" w14:textId="77777777" w:rsidR="0051193C" w:rsidRPr="000838B6" w:rsidRDefault="0051193C">
      <w:pPr>
        <w:rPr>
          <w:rFonts w:ascii="Times New Roman" w:hAnsi="Times New Roman" w:cs="Times New Roman"/>
          <w:sz w:val="24"/>
          <w:szCs w:val="24"/>
        </w:rPr>
      </w:pPr>
    </w:p>
    <w:sectPr w:rsidR="0051193C" w:rsidRPr="000838B6">
      <w:footerReference w:type="default" r:id="rId71"/>
      <w:pgSz w:w="11909" w:h="16834"/>
      <w:pgMar w:top="992" w:right="992" w:bottom="954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19921" w14:textId="77777777" w:rsidR="00000000" w:rsidRDefault="000838B6">
      <w:pPr>
        <w:spacing w:line="240" w:lineRule="auto"/>
      </w:pPr>
      <w:r>
        <w:separator/>
      </w:r>
    </w:p>
  </w:endnote>
  <w:endnote w:type="continuationSeparator" w:id="0">
    <w:p w14:paraId="668393D8" w14:textId="77777777" w:rsidR="00000000" w:rsidRDefault="000838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  <w:embedRegular r:id="rId1" w:subsetted="1" w:fontKey="{0098E756-9AE1-4DA0-939C-11242637E372}"/>
    <w:embedBold r:id="rId2" w:subsetted="1" w:fontKey="{7965B426-5082-4266-BB90-965C360FF68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3A70154E-C4FD-44D6-8E7A-E0D8AAA1807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3B9431AF-9610-4636-91E7-D4BE8F2AB3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C386C9F-7863-4F4C-9035-DD11E80861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5191639"/>
      <w:docPartObj>
        <w:docPartGallery w:val="Page Numbers (Bottom of Page)"/>
        <w:docPartUnique/>
      </w:docPartObj>
    </w:sdtPr>
    <w:sdtContent>
      <w:p w14:paraId="06F233C9" w14:textId="2751BBCD" w:rsidR="00F974FC" w:rsidRDefault="00F974FC">
        <w:pPr>
          <w:pStyle w:val="af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3252C359" w14:textId="77777777" w:rsidR="00F974FC" w:rsidRDefault="00F974FC">
    <w:pPr>
      <w:pStyle w:val="af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87FB6" w14:textId="77777777" w:rsidR="00000000" w:rsidRDefault="000838B6">
      <w:pPr>
        <w:spacing w:line="240" w:lineRule="auto"/>
      </w:pPr>
      <w:r>
        <w:separator/>
      </w:r>
    </w:p>
  </w:footnote>
  <w:footnote w:type="continuationSeparator" w:id="0">
    <w:p w14:paraId="49F69003" w14:textId="77777777" w:rsidR="00000000" w:rsidRDefault="000838B6">
      <w:pPr>
        <w:spacing w:line="240" w:lineRule="auto"/>
      </w:pPr>
      <w:r>
        <w:continuationSeparator/>
      </w:r>
    </w:p>
  </w:footnote>
  <w:footnote w:id="1">
    <w:p w14:paraId="2EA41D9C" w14:textId="77777777" w:rsidR="0051193C" w:rsidRDefault="000838B6">
      <w:pPr>
        <w:spacing w:line="240" w:lineRule="auto"/>
        <w:rPr>
          <w:color w:val="0000FF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Інформація подана на основі даних, розміщених на офіційному сайті _______ територіальної громади. URL: </w:t>
      </w:r>
      <w:r>
        <w:rPr>
          <w:color w:val="0000FF"/>
          <w:sz w:val="20"/>
          <w:szCs w:val="20"/>
        </w:rPr>
        <w:t>вставити посилання на сайт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610A"/>
    <w:multiLevelType w:val="multilevel"/>
    <w:tmpl w:val="0F2430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262179"/>
    <w:multiLevelType w:val="multilevel"/>
    <w:tmpl w:val="8EE69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8C1A2B"/>
    <w:multiLevelType w:val="multilevel"/>
    <w:tmpl w:val="4314D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5D79A6"/>
    <w:multiLevelType w:val="multilevel"/>
    <w:tmpl w:val="5C128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2F7AF3"/>
    <w:multiLevelType w:val="multilevel"/>
    <w:tmpl w:val="03A4E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253F57"/>
    <w:multiLevelType w:val="multilevel"/>
    <w:tmpl w:val="6106A4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5E1432"/>
    <w:multiLevelType w:val="multilevel"/>
    <w:tmpl w:val="EBB87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15E7DCB"/>
    <w:multiLevelType w:val="multilevel"/>
    <w:tmpl w:val="3E3A8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966CF3"/>
    <w:multiLevelType w:val="multilevel"/>
    <w:tmpl w:val="D7403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31D7724"/>
    <w:multiLevelType w:val="multilevel"/>
    <w:tmpl w:val="CAA4AD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3B77C35"/>
    <w:multiLevelType w:val="multilevel"/>
    <w:tmpl w:val="9F1C7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67670AD"/>
    <w:multiLevelType w:val="multilevel"/>
    <w:tmpl w:val="D31C4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6A2033A"/>
    <w:multiLevelType w:val="multilevel"/>
    <w:tmpl w:val="FFFC0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B3040E6"/>
    <w:multiLevelType w:val="multilevel"/>
    <w:tmpl w:val="D4869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F93882"/>
    <w:multiLevelType w:val="multilevel"/>
    <w:tmpl w:val="26D64B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D4D5541"/>
    <w:multiLevelType w:val="multilevel"/>
    <w:tmpl w:val="E45AF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FED70A2"/>
    <w:multiLevelType w:val="multilevel"/>
    <w:tmpl w:val="87BE10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0F63A3D"/>
    <w:multiLevelType w:val="multilevel"/>
    <w:tmpl w:val="0C36C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4EF0CB8"/>
    <w:multiLevelType w:val="multilevel"/>
    <w:tmpl w:val="374E1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6123A24"/>
    <w:multiLevelType w:val="multilevel"/>
    <w:tmpl w:val="5B0E9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7005800"/>
    <w:multiLevelType w:val="multilevel"/>
    <w:tmpl w:val="8306F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A454FEE"/>
    <w:multiLevelType w:val="multilevel"/>
    <w:tmpl w:val="4F6EA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D3222A9"/>
    <w:multiLevelType w:val="multilevel"/>
    <w:tmpl w:val="C068CF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3032D89"/>
    <w:multiLevelType w:val="multilevel"/>
    <w:tmpl w:val="59F6B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47C4988"/>
    <w:multiLevelType w:val="multilevel"/>
    <w:tmpl w:val="669006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6226E1A"/>
    <w:multiLevelType w:val="multilevel"/>
    <w:tmpl w:val="465CCA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6466816"/>
    <w:multiLevelType w:val="multilevel"/>
    <w:tmpl w:val="BA365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78F1D27"/>
    <w:multiLevelType w:val="multilevel"/>
    <w:tmpl w:val="43E8A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A3A7BE3"/>
    <w:multiLevelType w:val="multilevel"/>
    <w:tmpl w:val="F57AF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B1F434A"/>
    <w:multiLevelType w:val="multilevel"/>
    <w:tmpl w:val="6DA240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04A24A7"/>
    <w:multiLevelType w:val="multilevel"/>
    <w:tmpl w:val="A9221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2E80BD7"/>
    <w:multiLevelType w:val="multilevel"/>
    <w:tmpl w:val="E9E0ED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37366C7"/>
    <w:multiLevelType w:val="multilevel"/>
    <w:tmpl w:val="681EA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5C43E32"/>
    <w:multiLevelType w:val="multilevel"/>
    <w:tmpl w:val="76D2F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5DB16FB"/>
    <w:multiLevelType w:val="multilevel"/>
    <w:tmpl w:val="BD5CFB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6DF118F"/>
    <w:multiLevelType w:val="multilevel"/>
    <w:tmpl w:val="BE38D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7B94881"/>
    <w:multiLevelType w:val="multilevel"/>
    <w:tmpl w:val="7C02D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85356A1"/>
    <w:multiLevelType w:val="multilevel"/>
    <w:tmpl w:val="388E22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CA52A63"/>
    <w:multiLevelType w:val="multilevel"/>
    <w:tmpl w:val="9E8AB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03D794D"/>
    <w:multiLevelType w:val="multilevel"/>
    <w:tmpl w:val="854AD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11A1845"/>
    <w:multiLevelType w:val="multilevel"/>
    <w:tmpl w:val="69BCE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20C55EE"/>
    <w:multiLevelType w:val="multilevel"/>
    <w:tmpl w:val="99BA0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32A3BD7"/>
    <w:multiLevelType w:val="multilevel"/>
    <w:tmpl w:val="B55C0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586A2AD8"/>
    <w:multiLevelType w:val="multilevel"/>
    <w:tmpl w:val="C9684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9136E51"/>
    <w:multiLevelType w:val="multilevel"/>
    <w:tmpl w:val="DF9847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C5745D5"/>
    <w:multiLevelType w:val="multilevel"/>
    <w:tmpl w:val="76341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FD823FF"/>
    <w:multiLevelType w:val="multilevel"/>
    <w:tmpl w:val="7346A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3CC496B"/>
    <w:multiLevelType w:val="multilevel"/>
    <w:tmpl w:val="961E8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5BC3ADC"/>
    <w:multiLevelType w:val="multilevel"/>
    <w:tmpl w:val="B636E1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68D508DF"/>
    <w:multiLevelType w:val="multilevel"/>
    <w:tmpl w:val="EA08F5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92E648C"/>
    <w:multiLevelType w:val="multilevel"/>
    <w:tmpl w:val="39723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AEA6378"/>
    <w:multiLevelType w:val="multilevel"/>
    <w:tmpl w:val="5BC88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B7B12B3"/>
    <w:multiLevelType w:val="multilevel"/>
    <w:tmpl w:val="05C24A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C3456BF"/>
    <w:multiLevelType w:val="multilevel"/>
    <w:tmpl w:val="3656C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C9A311D"/>
    <w:multiLevelType w:val="multilevel"/>
    <w:tmpl w:val="E58E0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6D4B1F3C"/>
    <w:multiLevelType w:val="multilevel"/>
    <w:tmpl w:val="E3D4C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FE5001B"/>
    <w:multiLevelType w:val="multilevel"/>
    <w:tmpl w:val="73DE6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0AD7F07"/>
    <w:multiLevelType w:val="multilevel"/>
    <w:tmpl w:val="E80A8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13A7CFF"/>
    <w:multiLevelType w:val="multilevel"/>
    <w:tmpl w:val="167011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6531D5D"/>
    <w:multiLevelType w:val="multilevel"/>
    <w:tmpl w:val="6F5A5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6AB54E6"/>
    <w:multiLevelType w:val="multilevel"/>
    <w:tmpl w:val="97643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B7D3631"/>
    <w:multiLevelType w:val="multilevel"/>
    <w:tmpl w:val="88EA05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C4D5E4D"/>
    <w:multiLevelType w:val="multilevel"/>
    <w:tmpl w:val="F9D624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D8B0C53"/>
    <w:multiLevelType w:val="multilevel"/>
    <w:tmpl w:val="DCF2F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F4715D8"/>
    <w:multiLevelType w:val="multilevel"/>
    <w:tmpl w:val="5B682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0"/>
  </w:num>
  <w:num w:numId="2">
    <w:abstractNumId w:val="50"/>
  </w:num>
  <w:num w:numId="3">
    <w:abstractNumId w:val="16"/>
  </w:num>
  <w:num w:numId="4">
    <w:abstractNumId w:val="53"/>
  </w:num>
  <w:num w:numId="5">
    <w:abstractNumId w:val="55"/>
  </w:num>
  <w:num w:numId="6">
    <w:abstractNumId w:val="2"/>
  </w:num>
  <w:num w:numId="7">
    <w:abstractNumId w:val="47"/>
  </w:num>
  <w:num w:numId="8">
    <w:abstractNumId w:val="62"/>
  </w:num>
  <w:num w:numId="9">
    <w:abstractNumId w:val="34"/>
  </w:num>
  <w:num w:numId="10">
    <w:abstractNumId w:val="46"/>
  </w:num>
  <w:num w:numId="11">
    <w:abstractNumId w:val="11"/>
  </w:num>
  <w:num w:numId="12">
    <w:abstractNumId w:val="4"/>
  </w:num>
  <w:num w:numId="13">
    <w:abstractNumId w:val="31"/>
  </w:num>
  <w:num w:numId="14">
    <w:abstractNumId w:val="54"/>
  </w:num>
  <w:num w:numId="15">
    <w:abstractNumId w:val="28"/>
  </w:num>
  <w:num w:numId="16">
    <w:abstractNumId w:val="33"/>
  </w:num>
  <w:num w:numId="17">
    <w:abstractNumId w:val="9"/>
  </w:num>
  <w:num w:numId="18">
    <w:abstractNumId w:val="20"/>
  </w:num>
  <w:num w:numId="19">
    <w:abstractNumId w:val="21"/>
  </w:num>
  <w:num w:numId="20">
    <w:abstractNumId w:val="27"/>
  </w:num>
  <w:num w:numId="21">
    <w:abstractNumId w:val="10"/>
  </w:num>
  <w:num w:numId="22">
    <w:abstractNumId w:val="41"/>
  </w:num>
  <w:num w:numId="23">
    <w:abstractNumId w:val="51"/>
  </w:num>
  <w:num w:numId="24">
    <w:abstractNumId w:val="44"/>
  </w:num>
  <w:num w:numId="25">
    <w:abstractNumId w:val="18"/>
  </w:num>
  <w:num w:numId="26">
    <w:abstractNumId w:val="42"/>
  </w:num>
  <w:num w:numId="27">
    <w:abstractNumId w:val="56"/>
  </w:num>
  <w:num w:numId="28">
    <w:abstractNumId w:val="23"/>
  </w:num>
  <w:num w:numId="29">
    <w:abstractNumId w:val="48"/>
  </w:num>
  <w:num w:numId="30">
    <w:abstractNumId w:val="58"/>
  </w:num>
  <w:num w:numId="31">
    <w:abstractNumId w:val="37"/>
  </w:num>
  <w:num w:numId="32">
    <w:abstractNumId w:val="26"/>
  </w:num>
  <w:num w:numId="33">
    <w:abstractNumId w:val="0"/>
  </w:num>
  <w:num w:numId="34">
    <w:abstractNumId w:val="43"/>
  </w:num>
  <w:num w:numId="35">
    <w:abstractNumId w:val="1"/>
  </w:num>
  <w:num w:numId="36">
    <w:abstractNumId w:val="24"/>
  </w:num>
  <w:num w:numId="37">
    <w:abstractNumId w:val="63"/>
  </w:num>
  <w:num w:numId="38">
    <w:abstractNumId w:val="15"/>
  </w:num>
  <w:num w:numId="39">
    <w:abstractNumId w:val="59"/>
  </w:num>
  <w:num w:numId="40">
    <w:abstractNumId w:val="22"/>
  </w:num>
  <w:num w:numId="41">
    <w:abstractNumId w:val="61"/>
  </w:num>
  <w:num w:numId="42">
    <w:abstractNumId w:val="14"/>
  </w:num>
  <w:num w:numId="43">
    <w:abstractNumId w:val="25"/>
  </w:num>
  <w:num w:numId="44">
    <w:abstractNumId w:val="29"/>
  </w:num>
  <w:num w:numId="45">
    <w:abstractNumId w:val="12"/>
  </w:num>
  <w:num w:numId="46">
    <w:abstractNumId w:val="32"/>
  </w:num>
  <w:num w:numId="47">
    <w:abstractNumId w:val="5"/>
  </w:num>
  <w:num w:numId="48">
    <w:abstractNumId w:val="52"/>
  </w:num>
  <w:num w:numId="49">
    <w:abstractNumId w:val="6"/>
  </w:num>
  <w:num w:numId="50">
    <w:abstractNumId w:val="60"/>
  </w:num>
  <w:num w:numId="51">
    <w:abstractNumId w:val="19"/>
  </w:num>
  <w:num w:numId="52">
    <w:abstractNumId w:val="36"/>
  </w:num>
  <w:num w:numId="53">
    <w:abstractNumId w:val="3"/>
  </w:num>
  <w:num w:numId="54">
    <w:abstractNumId w:val="64"/>
  </w:num>
  <w:num w:numId="55">
    <w:abstractNumId w:val="45"/>
  </w:num>
  <w:num w:numId="56">
    <w:abstractNumId w:val="38"/>
  </w:num>
  <w:num w:numId="57">
    <w:abstractNumId w:val="57"/>
  </w:num>
  <w:num w:numId="58">
    <w:abstractNumId w:val="49"/>
  </w:num>
  <w:num w:numId="59">
    <w:abstractNumId w:val="39"/>
  </w:num>
  <w:num w:numId="60">
    <w:abstractNumId w:val="17"/>
  </w:num>
  <w:num w:numId="61">
    <w:abstractNumId w:val="13"/>
  </w:num>
  <w:num w:numId="62">
    <w:abstractNumId w:val="8"/>
  </w:num>
  <w:num w:numId="63">
    <w:abstractNumId w:val="7"/>
  </w:num>
  <w:num w:numId="64">
    <w:abstractNumId w:val="35"/>
  </w:num>
  <w:num w:numId="65">
    <w:abstractNumId w:val="3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93C"/>
    <w:rsid w:val="000838B6"/>
    <w:rsid w:val="0051193C"/>
    <w:rsid w:val="00A257D1"/>
    <w:rsid w:val="00F9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F7FF8"/>
  <w15:docId w15:val="{86AFF396-17BC-48C0-B12F-BF20C878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0"/>
    <w:tblPr/>
  </w:style>
  <w:style w:type="table" w:customStyle="1" w:styleId="Style13">
    <w:name w:val="_Style 13"/>
    <w:basedOn w:val="TableNormal0"/>
    <w:tblPr/>
  </w:style>
  <w:style w:type="table" w:customStyle="1" w:styleId="Style14">
    <w:name w:val="_Style 14"/>
    <w:basedOn w:val="TableNormal0"/>
    <w:tblPr/>
  </w:style>
  <w:style w:type="table" w:customStyle="1" w:styleId="Style15">
    <w:name w:val="_Style 15"/>
    <w:basedOn w:val="TableNormal0"/>
    <w:tblPr/>
  </w:style>
  <w:style w:type="table" w:customStyle="1" w:styleId="Style16">
    <w:name w:val="_Style 16"/>
    <w:basedOn w:val="TableNormal0"/>
    <w:tblPr/>
  </w:style>
  <w:style w:type="table" w:customStyle="1" w:styleId="Style17">
    <w:name w:val="_Style 17"/>
    <w:basedOn w:val="TableNormal0"/>
    <w:tblPr/>
  </w:style>
  <w:style w:type="table" w:customStyle="1" w:styleId="Style18">
    <w:name w:val="_Style 18"/>
    <w:basedOn w:val="TableNormal0"/>
    <w:tblPr/>
  </w:style>
  <w:style w:type="table" w:customStyle="1" w:styleId="Style19">
    <w:name w:val="_Style 19"/>
    <w:basedOn w:val="TableNormal0"/>
    <w:tblPr/>
  </w:style>
  <w:style w:type="table" w:customStyle="1" w:styleId="Style20">
    <w:name w:val="_Style 20"/>
    <w:basedOn w:val="TableNormal0"/>
    <w:tblPr/>
  </w:style>
  <w:style w:type="table" w:customStyle="1" w:styleId="Style21">
    <w:name w:val="_Style 21"/>
    <w:basedOn w:val="TableNormal0"/>
    <w:tblPr/>
  </w:style>
  <w:style w:type="table" w:customStyle="1" w:styleId="Style22">
    <w:name w:val="_Style 22"/>
    <w:basedOn w:val="TableNormal0"/>
    <w:tblPr/>
  </w:style>
  <w:style w:type="table" w:customStyle="1" w:styleId="Style23">
    <w:name w:val="_Style 23"/>
    <w:basedOn w:val="TableNormal0"/>
    <w:tblPr/>
  </w:style>
  <w:style w:type="table" w:customStyle="1" w:styleId="Style24">
    <w:name w:val="_Style 24"/>
    <w:basedOn w:val="TableNormal0"/>
    <w:tblPr/>
  </w:style>
  <w:style w:type="table" w:customStyle="1" w:styleId="Style25">
    <w:name w:val="_Style 25"/>
    <w:basedOn w:val="TableNormal0"/>
    <w:tblPr/>
  </w:style>
  <w:style w:type="table" w:customStyle="1" w:styleId="Style26">
    <w:name w:val="_Style 26"/>
    <w:basedOn w:val="TableNormal0"/>
    <w:tblPr/>
  </w:style>
  <w:style w:type="table" w:customStyle="1" w:styleId="Style27">
    <w:name w:val="_Style 27"/>
    <w:basedOn w:val="TableNormal0"/>
    <w:tblPr/>
  </w:style>
  <w:style w:type="table" w:customStyle="1" w:styleId="Style28">
    <w:name w:val="_Style 28"/>
    <w:basedOn w:val="TableNormal0"/>
    <w:tblPr/>
  </w:style>
  <w:style w:type="table" w:customStyle="1" w:styleId="Style29">
    <w:name w:val="_Style 29"/>
    <w:basedOn w:val="TableNormal0"/>
    <w:tblPr/>
  </w:style>
  <w:style w:type="table" w:customStyle="1" w:styleId="Style30">
    <w:name w:val="_Style 30"/>
    <w:basedOn w:val="TableNormal0"/>
    <w:tblPr/>
  </w:style>
  <w:style w:type="table" w:customStyle="1" w:styleId="Style31">
    <w:name w:val="_Style 31"/>
    <w:basedOn w:val="TableNormal0"/>
    <w:tblPr/>
  </w:style>
  <w:style w:type="table" w:customStyle="1" w:styleId="Style32">
    <w:name w:val="_Style 32"/>
    <w:basedOn w:val="TableNormal0"/>
    <w:tblPr/>
  </w:style>
  <w:style w:type="table" w:customStyle="1" w:styleId="Style33">
    <w:name w:val="_Style 33"/>
    <w:basedOn w:val="TableNormal0"/>
    <w:tblPr/>
  </w:style>
  <w:style w:type="table" w:customStyle="1" w:styleId="Style34">
    <w:name w:val="_Style 34"/>
    <w:basedOn w:val="TableNormal0"/>
    <w:tblPr/>
  </w:style>
  <w:style w:type="table" w:customStyle="1" w:styleId="Style35">
    <w:name w:val="_Style 35"/>
    <w:basedOn w:val="TableNormal0"/>
    <w:tblPr/>
  </w:style>
  <w:style w:type="table" w:customStyle="1" w:styleId="Style36">
    <w:name w:val="_Style 36"/>
    <w:basedOn w:val="TableNormal0"/>
    <w:tblPr/>
  </w:style>
  <w:style w:type="table" w:customStyle="1" w:styleId="Style37">
    <w:name w:val="_Style 37"/>
    <w:basedOn w:val="TableNormal0"/>
    <w:tblPr/>
  </w:style>
  <w:style w:type="table" w:customStyle="1" w:styleId="Style38">
    <w:name w:val="_Style 38"/>
    <w:basedOn w:val="TableNormal0"/>
    <w:tblPr/>
  </w:style>
  <w:style w:type="table" w:customStyle="1" w:styleId="Style39">
    <w:name w:val="_Style 39"/>
    <w:basedOn w:val="TableNormal0"/>
    <w:tblPr/>
  </w:style>
  <w:style w:type="table" w:customStyle="1" w:styleId="Style40">
    <w:name w:val="_Style 40"/>
    <w:basedOn w:val="TableNormal0"/>
    <w:tblPr/>
  </w:style>
  <w:style w:type="table" w:customStyle="1" w:styleId="Style41">
    <w:name w:val="_Style 41"/>
    <w:basedOn w:val="TableNormal0"/>
    <w:tblPr/>
  </w:style>
  <w:style w:type="table" w:customStyle="1" w:styleId="Style42">
    <w:name w:val="_Style 42"/>
    <w:basedOn w:val="TableNormal0"/>
    <w:tblPr/>
  </w:style>
  <w:style w:type="table" w:customStyle="1" w:styleId="Style43">
    <w:name w:val="_Style 43"/>
    <w:basedOn w:val="TableNormal0"/>
    <w:tblPr/>
  </w:style>
  <w:style w:type="table" w:customStyle="1" w:styleId="Style44">
    <w:name w:val="_Style 44"/>
    <w:basedOn w:val="TableNormal0"/>
    <w:tblPr/>
  </w:style>
  <w:style w:type="table" w:customStyle="1" w:styleId="Style45">
    <w:name w:val="_Style 45"/>
    <w:basedOn w:val="TableNormal0"/>
    <w:tblPr/>
  </w:style>
  <w:style w:type="table" w:customStyle="1" w:styleId="Style46">
    <w:name w:val="_Style 46"/>
    <w:basedOn w:val="TableNormal0"/>
    <w:tblPr/>
  </w:style>
  <w:style w:type="table" w:customStyle="1" w:styleId="Style47">
    <w:name w:val="_Style 47"/>
    <w:basedOn w:val="TableNormal0"/>
    <w:tblPr/>
  </w:style>
  <w:style w:type="table" w:customStyle="1" w:styleId="Style48">
    <w:name w:val="_Style 48"/>
    <w:basedOn w:val="TableNormal0"/>
    <w:tblPr/>
  </w:style>
  <w:style w:type="table" w:customStyle="1" w:styleId="Style49">
    <w:name w:val="_Style 49"/>
    <w:basedOn w:val="TableNormal0"/>
    <w:tblPr/>
  </w:style>
  <w:style w:type="table" w:customStyle="1" w:styleId="Style50">
    <w:name w:val="_Style 50"/>
    <w:basedOn w:val="TableNormal0"/>
    <w:tblPr/>
  </w:style>
  <w:style w:type="table" w:customStyle="1" w:styleId="Style51">
    <w:name w:val="_Style 51"/>
    <w:basedOn w:val="TableNormal0"/>
    <w:tblPr/>
  </w:style>
  <w:style w:type="table" w:customStyle="1" w:styleId="Style52">
    <w:name w:val="_Style 52"/>
    <w:basedOn w:val="TableNormal0"/>
    <w:tblPr/>
  </w:style>
  <w:style w:type="table" w:customStyle="1" w:styleId="Style53">
    <w:name w:val="_Style 53"/>
    <w:basedOn w:val="TableNormal0"/>
    <w:tblPr/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paragraph" w:styleId="afff">
    <w:name w:val="header"/>
    <w:basedOn w:val="a"/>
    <w:link w:val="afff0"/>
    <w:uiPriority w:val="99"/>
    <w:unhideWhenUsed/>
    <w:rsid w:val="00F974FC"/>
    <w:pPr>
      <w:tabs>
        <w:tab w:val="center" w:pos="4819"/>
        <w:tab w:val="right" w:pos="9639"/>
      </w:tabs>
      <w:spacing w:line="240" w:lineRule="auto"/>
    </w:pPr>
  </w:style>
  <w:style w:type="character" w:customStyle="1" w:styleId="afff0">
    <w:name w:val="Верхній колонтитул Знак"/>
    <w:basedOn w:val="a0"/>
    <w:link w:val="afff"/>
    <w:uiPriority w:val="99"/>
    <w:rsid w:val="00F974FC"/>
  </w:style>
  <w:style w:type="paragraph" w:styleId="afff1">
    <w:name w:val="footer"/>
    <w:basedOn w:val="a"/>
    <w:link w:val="afff2"/>
    <w:uiPriority w:val="99"/>
    <w:unhideWhenUsed/>
    <w:rsid w:val="00F974FC"/>
    <w:pPr>
      <w:tabs>
        <w:tab w:val="center" w:pos="4819"/>
        <w:tab w:val="right" w:pos="9639"/>
      </w:tabs>
      <w:spacing w:line="240" w:lineRule="auto"/>
    </w:pPr>
  </w:style>
  <w:style w:type="character" w:customStyle="1" w:styleId="afff2">
    <w:name w:val="Нижній колонтитул Знак"/>
    <w:basedOn w:val="a0"/>
    <w:link w:val="afff1"/>
    <w:uiPriority w:val="99"/>
    <w:rsid w:val="00F97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ap.city-adm.lviv.ua/opendata_page/12749467992620921?utm_source=chatgpt.com" TargetMode="External"/><Relationship Id="rId21" Type="http://schemas.openxmlformats.org/officeDocument/2006/relationships/hyperlink" Target="https://lvivagglomeration.org.ua/hromady/%D0%BB%D1%8C%D0%B2%D1%96%D0%B2%D1%81%D1%8C%D0%BA%D0%B0-%D0%BC%D1%96%D1%81%D1%8C%D0%BA%D0%B0-%D1%82%D0%B5%D1%80%D0%B8%D1%82%D0%BE%D1%80%D1%96%D0%B0%D0%BB%D1%8C%D0%BD%D0%B0-%D0%B3%D1%80%D0%BE/?utm_source=chatgpt.com" TargetMode="External"/><Relationship Id="rId42" Type="http://schemas.openxmlformats.org/officeDocument/2006/relationships/hyperlink" Target="https://registry.edbo.gov.ua/high/46101/?utm_source=chatgpt.com" TargetMode="External"/><Relationship Id="rId47" Type="http://schemas.openxmlformats.org/officeDocument/2006/relationships/hyperlink" Target="https://city-adm.lviv.ua/lmr/strategija/?utm_source=chatgpt.com" TargetMode="External"/><Relationship Id="rId63" Type="http://schemas.openxmlformats.org/officeDocument/2006/relationships/image" Target="media/image15.png"/><Relationship Id="rId6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s://clarity-project.info/hromada/UA46060250000025047?utm_source=chatgpt.com" TargetMode="External"/><Relationship Id="rId29" Type="http://schemas.openxmlformats.org/officeDocument/2006/relationships/hyperlink" Target="https://opendatabot.ua/analytics/top-local-employer-2025?utm_source=chatgpt.com" TargetMode="External"/><Relationship Id="rId11" Type="http://schemas.openxmlformats.org/officeDocument/2006/relationships/hyperlink" Target="https://directory.org.ua/territories/UA46060250000025047?utm_source=chatgpt.com" TargetMode="External"/><Relationship Id="rId24" Type="http://schemas.openxmlformats.org/officeDocument/2006/relationships/hyperlink" Target="https://map.city-adm.lviv.ua/opendata_page/12749467992620921?utm_source=chatgpt.com" TargetMode="External"/><Relationship Id="rId32" Type="http://schemas.openxmlformats.org/officeDocument/2006/relationships/hyperlink" Target="https://dashboard.city-adm.lviv.ua/statystyka/doshkilna_osvita?utm_source=chatgpt.com" TargetMode="External"/><Relationship Id="rId37" Type="http://schemas.openxmlformats.org/officeDocument/2006/relationships/hyperlink" Target="https://registry.edbo.gov.ua/prof/46101/?utm_source=chatgpt.com" TargetMode="External"/><Relationship Id="rId40" Type="http://schemas.openxmlformats.org/officeDocument/2006/relationships/hyperlink" Target="https://stat.loda.gov.ua/stat/regions/kilkist-zakladiv-fahovo-peredvyscho-ta-vyscho-osvity/?utm_source=chatgpt.com" TargetMode="External"/><Relationship Id="rId45" Type="http://schemas.openxmlformats.org/officeDocument/2006/relationships/hyperlink" Target="https://city-adm.lviv.ua/lmr/office/upravlinnia-ekonomiky/?utm_source=chatgpt.com" TargetMode="External"/><Relationship Id="rId53" Type="http://schemas.openxmlformats.org/officeDocument/2006/relationships/image" Target="media/image5.png"/><Relationship Id="rId58" Type="http://schemas.openxmlformats.org/officeDocument/2006/relationships/image" Target="media/image10.png"/><Relationship Id="rId66" Type="http://schemas.openxmlformats.org/officeDocument/2006/relationships/image" Target="media/image18.png"/><Relationship Id="rId5" Type="http://schemas.openxmlformats.org/officeDocument/2006/relationships/webSettings" Target="webSettings.xml"/><Relationship Id="rId61" Type="http://schemas.openxmlformats.org/officeDocument/2006/relationships/image" Target="media/image13.png"/><Relationship Id="rId19" Type="http://schemas.openxmlformats.org/officeDocument/2006/relationships/hyperlink" Target="https://lvivagglomeration.org.ua/hromady/%D0%BB%D1%8C%D0%B2%D1%96%D0%B2%D1%81%D1%8C%D0%BA%D0%B0-%D0%BC%D1%96%D1%81%D1%8C%D0%BA%D0%B0-%D1%82%D0%B5%D1%80%D0%B8%D1%82%D0%BE%D1%80%D1%96%D0%B0%D0%BB%D1%8C%D0%BD%D0%B0-%D0%B3%D1%80%D0%BE/?utm_source=chatgpt.com" TargetMode="External"/><Relationship Id="rId14" Type="http://schemas.openxmlformats.org/officeDocument/2006/relationships/hyperlink" Target="https://clarity-project.info/hromada/UA46060250000025047?utm_source=chatgpt.com" TargetMode="External"/><Relationship Id="rId22" Type="http://schemas.openxmlformats.org/officeDocument/2006/relationships/hyperlink" Target="https://lvivagglomeration.org.ua/hromady/%D0%BB%D1%8C%D0%B2%D1%96%D0%B2%D1%81%D1%8C%D0%BA%D0%B0-%D0%BC%D1%96%D1%81%D1%8C%D0%BA%D0%B0-%D1%82%D0%B5%D1%80%D0%B8%D1%82%D0%BE%D1%80%D1%96%D0%B0%D0%BB%D1%8C%D0%BD%D0%B0-%D0%B3%D1%80%D0%BE/?utm_source=chatgpt.com" TargetMode="External"/><Relationship Id="rId27" Type="http://schemas.openxmlformats.org/officeDocument/2006/relationships/hyperlink" Target="https://city-adm.lviv.ua/lmr/strategija/?utm_source=chatgpt.com" TargetMode="External"/><Relationship Id="rId30" Type="http://schemas.openxmlformats.org/officeDocument/2006/relationships/hyperlink" Target="https://opendatabot.ua/analytics/top-local-employer-2025?utm_source=chatgpt.com" TargetMode="External"/><Relationship Id="rId35" Type="http://schemas.openxmlformats.org/officeDocument/2006/relationships/hyperlink" Target="https://data.gov.ua/dataset/c7afb878-2b48-45db-a822-20d62c4fb52e" TargetMode="External"/><Relationship Id="rId43" Type="http://schemas.openxmlformats.org/officeDocument/2006/relationships/hyperlink" Target="https://data.gov.ua/dataset/c7afb878-2b48-45db-a822-20d62c4fb52e" TargetMode="External"/><Relationship Id="rId48" Type="http://schemas.openxmlformats.org/officeDocument/2006/relationships/hyperlink" Target="https://city-adm.lviv.ua/lmr/strategija/?utm_source=chatgpt.com" TargetMode="External"/><Relationship Id="rId56" Type="http://schemas.openxmlformats.org/officeDocument/2006/relationships/image" Target="media/image8.png"/><Relationship Id="rId64" Type="http://schemas.openxmlformats.org/officeDocument/2006/relationships/image" Target="media/image16.png"/><Relationship Id="rId69" Type="http://schemas.openxmlformats.org/officeDocument/2006/relationships/image" Target="media/image21.png"/><Relationship Id="rId8" Type="http://schemas.openxmlformats.org/officeDocument/2006/relationships/hyperlink" Target="https://city-adm.lviv.ua/lmr/lviv-community/?utm_source=chatgpt.com" TargetMode="External"/><Relationship Id="rId51" Type="http://schemas.openxmlformats.org/officeDocument/2006/relationships/image" Target="media/image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directory.org.ua/territories/UA46060250000025047?utm_source=chatgpt.com" TargetMode="External"/><Relationship Id="rId17" Type="http://schemas.openxmlformats.org/officeDocument/2006/relationships/hyperlink" Target="https://city-adm.lviv.ua/lmr/lviv-community/?utm_source=chatgpt.com" TargetMode="External"/><Relationship Id="rId25" Type="http://schemas.openxmlformats.org/officeDocument/2006/relationships/hyperlink" Target="https://map.city-adm.lviv.ua/opendata_page/12749467992620921?utm_source=chatgpt.com" TargetMode="External"/><Relationship Id="rId33" Type="http://schemas.openxmlformats.org/officeDocument/2006/relationships/hyperlink" Target="https://registry.edbo.gov.ua/schools/4610100000/?utm_source=chatgpt.com" TargetMode="External"/><Relationship Id="rId38" Type="http://schemas.openxmlformats.org/officeDocument/2006/relationships/hyperlink" Target="https://registry.edbo.gov.ua/prof/46101/?utm_source=chatgpt.com" TargetMode="External"/><Relationship Id="rId46" Type="http://schemas.openxmlformats.org/officeDocument/2006/relationships/hyperlink" Target="https://city-adm.lviv.ua/lmr/office/upravlinnia-ekonomiky/?utm_source=chatgpt.com" TargetMode="External"/><Relationship Id="rId59" Type="http://schemas.openxmlformats.org/officeDocument/2006/relationships/image" Target="media/image11.png"/><Relationship Id="rId67" Type="http://schemas.openxmlformats.org/officeDocument/2006/relationships/image" Target="media/image19.png"/><Relationship Id="rId20" Type="http://schemas.openxmlformats.org/officeDocument/2006/relationships/hyperlink" Target="https://lvivagglomeration.org.ua/hromady/%D0%BB%D1%8C%D0%B2%D1%96%D0%B2%D1%81%D1%8C%D0%BA%D0%B0-%D0%BC%D1%96%D1%81%D1%8C%D0%BA%D0%B0-%D1%82%D0%B5%D1%80%D0%B8%D1%82%D0%BE%D1%80%D1%96%D0%B0%D0%BB%D1%8C%D0%BD%D0%B0-%D0%B3%D1%80%D0%BE/?utm_source=chatgpt.com" TargetMode="External"/><Relationship Id="rId41" Type="http://schemas.openxmlformats.org/officeDocument/2006/relationships/hyperlink" Target="https://registry.edbo.gov.ua/high/46101/?utm_source=chatgpt.com" TargetMode="External"/><Relationship Id="rId54" Type="http://schemas.openxmlformats.org/officeDocument/2006/relationships/image" Target="media/image6.png"/><Relationship Id="rId62" Type="http://schemas.openxmlformats.org/officeDocument/2006/relationships/image" Target="media/image14.png"/><Relationship Id="rId70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larity-project.info/hromada/UA46060250000025047?utm_source=chatgpt.com" TargetMode="External"/><Relationship Id="rId23" Type="http://schemas.openxmlformats.org/officeDocument/2006/relationships/hyperlink" Target="https://map.city-adm.lviv.ua/opendata_page/12749467992620921?utm_source=chatgpt.com" TargetMode="External"/><Relationship Id="rId28" Type="http://schemas.openxmlformats.org/officeDocument/2006/relationships/hyperlink" Target="https://city-adm.lviv.ua/lmr/strategija/?utm_source=chatgpt.com" TargetMode="External"/><Relationship Id="rId36" Type="http://schemas.openxmlformats.org/officeDocument/2006/relationships/hyperlink" Target="https://data.gov.ua/dataset/c7afb878-2b48-45db-a822-20d62c4fb52e" TargetMode="External"/><Relationship Id="rId49" Type="http://schemas.openxmlformats.org/officeDocument/2006/relationships/image" Target="media/image1.png"/><Relationship Id="rId57" Type="http://schemas.openxmlformats.org/officeDocument/2006/relationships/image" Target="media/image9.png"/><Relationship Id="rId10" Type="http://schemas.openxmlformats.org/officeDocument/2006/relationships/hyperlink" Target="https://uk.wikipedia.org/wiki/%D0%9B%D1%8C%D0%B2%D1%96%D0%B2%D1%81%D1%8C%D0%BA%D0%B0_%D0%BC%D1%96%D1%81%D1%8C%D0%BA%D0%B0_%D1%82%D0%B5%D1%80%D0%B8%D1%82%D0%BE%D1%80%D1%96%D0%B0%D0%BB%D1%8C%D0%BD%D0%B0_%D0%B3%D1%80%D0%BE%D0%BC%D0%B0%D0%B4%D0%B0?utm_source=chatgpt.com" TargetMode="External"/><Relationship Id="rId31" Type="http://schemas.openxmlformats.org/officeDocument/2006/relationships/hyperlink" Target="https://dashboard.city-adm.lviv.ua/statystyka/doshkilna_osvita?utm_source=chatgpt.com" TargetMode="External"/><Relationship Id="rId44" Type="http://schemas.openxmlformats.org/officeDocument/2006/relationships/hyperlink" Target="https://data.gov.ua/dataset/c7afb878-2b48-45db-a822-20d62c4fb52e" TargetMode="External"/><Relationship Id="rId52" Type="http://schemas.openxmlformats.org/officeDocument/2006/relationships/image" Target="media/image4.png"/><Relationship Id="rId60" Type="http://schemas.openxmlformats.org/officeDocument/2006/relationships/image" Target="media/image12.png"/><Relationship Id="rId65" Type="http://schemas.openxmlformats.org/officeDocument/2006/relationships/image" Target="media/image1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B%D1%8C%D0%B2%D1%96%D0%B2%D1%81%D1%8C%D0%BA%D0%B0_%D0%BC%D1%96%D1%81%D1%8C%D0%BA%D0%B0_%D1%82%D0%B5%D1%80%D0%B8%D1%82%D0%BE%D1%80%D1%96%D0%B0%D0%BB%D1%8C%D0%BD%D0%B0_%D0%B3%D1%80%D0%BE%D0%BC%D0%B0%D0%B4%D0%B0?utm_source=chatgpt.com" TargetMode="External"/><Relationship Id="rId13" Type="http://schemas.openxmlformats.org/officeDocument/2006/relationships/hyperlink" Target="https://clarity-project.info/hromada/UA46060250000025047?utm_source=chatgpt.com" TargetMode="External"/><Relationship Id="rId18" Type="http://schemas.openxmlformats.org/officeDocument/2006/relationships/hyperlink" Target="https://city-adm.lviv.ua/lmr/lviv-community/?utm_source=chatgpt.com" TargetMode="External"/><Relationship Id="rId39" Type="http://schemas.openxmlformats.org/officeDocument/2006/relationships/hyperlink" Target="https://stat.loda.gov.ua/stat/regions/kilkist-zakladiv-fahovo-peredvyscho-ta-vyscho-osvity/?utm_source=chatgpt.com" TargetMode="External"/><Relationship Id="rId34" Type="http://schemas.openxmlformats.org/officeDocument/2006/relationships/hyperlink" Target="https://registry.edbo.gov.ua/schools/4610100000/?utm_source=chatgpt.com" TargetMode="External"/><Relationship Id="rId50" Type="http://schemas.openxmlformats.org/officeDocument/2006/relationships/image" Target="media/image2.png"/><Relationship Id="rId55" Type="http://schemas.openxmlformats.org/officeDocument/2006/relationships/image" Target="media/image7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gmrJLHpBy5N2G/oe3BHSvG7zLQ==">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87</Pages>
  <Words>112480</Words>
  <Characters>64115</Characters>
  <Application>Microsoft Office Word</Application>
  <DocSecurity>0</DocSecurity>
  <Lines>534</Lines>
  <Paragraphs>352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Monos.com.ua</cp:lastModifiedBy>
  <cp:revision>2</cp:revision>
  <cp:lastPrinted>2025-12-22T07:54:00Z</cp:lastPrinted>
  <dcterms:created xsi:type="dcterms:W3CDTF">2025-12-14T23:22:00Z</dcterms:created>
  <dcterms:modified xsi:type="dcterms:W3CDTF">2025-12-22T08:05:00Z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DD19DD7FD7C44AA5B10023222C62552C_12</vt:lpwstr>
  </property>
</Properties>
</file>